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FE" w:rsidRDefault="005063FE"/>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365E2F">
      <w:r>
        <w:rPr>
          <w:noProof/>
          <w:lang w:eastAsia="es-MX"/>
        </w:rPr>
        <mc:AlternateContent>
          <mc:Choice Requires="wps">
            <w:drawing>
              <wp:anchor distT="0" distB="0" distL="114300" distR="114300" simplePos="0" relativeHeight="251659264" behindDoc="0" locked="0" layoutInCell="1" allowOverlap="1" wp14:anchorId="35ECA68E" wp14:editId="6DC90204">
                <wp:simplePos x="0" y="0"/>
                <wp:positionH relativeFrom="column">
                  <wp:posOffset>-1143000</wp:posOffset>
                </wp:positionH>
                <wp:positionV relativeFrom="paragraph">
                  <wp:posOffset>189865</wp:posOffset>
                </wp:positionV>
                <wp:extent cx="7772400" cy="8667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772400" cy="866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95C3B" w:rsidRPr="006079CD" w:rsidRDefault="00F95C3B" w:rsidP="006079CD">
                            <w:pPr>
                              <w:jc w:val="center"/>
                              <w:rPr>
                                <w:rFonts w:ascii="Soberana Titular" w:hAnsi="Soberana Titular"/>
                                <w:color w:val="7F7F7F" w:themeColor="text1" w:themeTint="80"/>
                                <w:sz w:val="32"/>
                                <w:szCs w:val="32"/>
                                <w:lang w:val="es-ES_tradnl"/>
                              </w:rPr>
                            </w:pPr>
                            <w:r w:rsidRPr="006079CD">
                              <w:rPr>
                                <w:rFonts w:ascii="Soberana Titular" w:hAnsi="Soberana Titular"/>
                                <w:color w:val="7F7F7F" w:themeColor="text1" w:themeTint="80"/>
                                <w:sz w:val="32"/>
                                <w:szCs w:val="32"/>
                                <w:lang w:val="es-ES_tradnl"/>
                              </w:rPr>
                              <w:t xml:space="preserve">Gerencia de </w:t>
                            </w:r>
                            <w:r>
                              <w:rPr>
                                <w:rFonts w:ascii="Soberana Titular" w:hAnsi="Soberana Titular"/>
                                <w:color w:val="7F7F7F" w:themeColor="text1" w:themeTint="80"/>
                                <w:sz w:val="32"/>
                                <w:szCs w:val="32"/>
                                <w:lang w:val="es-ES_tradnl"/>
                              </w:rPr>
                              <w:t>Sanidad</w:t>
                            </w:r>
                            <w:r w:rsidRPr="006079CD">
                              <w:rPr>
                                <w:rFonts w:ascii="Soberana Titular" w:hAnsi="Soberana Titular"/>
                                <w:color w:val="7F7F7F" w:themeColor="text1" w:themeTint="80"/>
                                <w:sz w:val="32"/>
                                <w:szCs w:val="32"/>
                                <w:lang w:val="es-ES_tradnl"/>
                              </w:rPr>
                              <w:t xml:space="preserve"> Forestal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pt;margin-top:14.95pt;width:61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" filled="f" stroked="f">
                <v:textbox>
                  <w:txbxContent>
                    <w:p w:rsidR="00F95C3B" w:rsidRPr="006079CD" w:rsidRDefault="00F95C3B" w:rsidP="006079CD">
                      <w:pPr>
                        <w:jc w:val="center"/>
                        <w:rPr>
                          <w:rFonts w:ascii="Soberana Titular" w:hAnsi="Soberana Titular"/>
                          <w:color w:val="7F7F7F" w:themeColor="text1" w:themeTint="80"/>
                          <w:sz w:val="32"/>
                          <w:szCs w:val="32"/>
                          <w:lang w:val="es-ES_tradnl"/>
                        </w:rPr>
                      </w:pPr>
                      <w:r w:rsidRPr="006079CD">
                        <w:rPr>
                          <w:rFonts w:ascii="Soberana Titular" w:hAnsi="Soberana Titular"/>
                          <w:color w:val="7F7F7F" w:themeColor="text1" w:themeTint="80"/>
                          <w:sz w:val="32"/>
                          <w:szCs w:val="32"/>
                          <w:lang w:val="es-ES_tradnl"/>
                        </w:rPr>
                        <w:t xml:space="preserve">Gerencia de </w:t>
                      </w:r>
                      <w:r>
                        <w:rPr>
                          <w:rFonts w:ascii="Soberana Titular" w:hAnsi="Soberana Titular"/>
                          <w:color w:val="7F7F7F" w:themeColor="text1" w:themeTint="80"/>
                          <w:sz w:val="32"/>
                          <w:szCs w:val="32"/>
                          <w:lang w:val="es-ES_tradnl"/>
                        </w:rPr>
                        <w:t>Sanidad</w:t>
                      </w:r>
                      <w:r w:rsidRPr="006079CD">
                        <w:rPr>
                          <w:rFonts w:ascii="Soberana Titular" w:hAnsi="Soberana Titular"/>
                          <w:color w:val="7F7F7F" w:themeColor="text1" w:themeTint="80"/>
                          <w:sz w:val="32"/>
                          <w:szCs w:val="32"/>
                          <w:lang w:val="es-ES_tradnl"/>
                        </w:rPr>
                        <w:t xml:space="preserve"> Forestal</w:t>
                      </w:r>
                    </w:p>
                  </w:txbxContent>
                </v:textbox>
                <w10:wrap type="square"/>
              </v:shape>
            </w:pict>
          </mc:Fallback>
        </mc:AlternateContent>
      </w:r>
    </w:p>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sdt>
      <w:sdtPr>
        <w:rPr>
          <w:rFonts w:ascii="Soberana Sans" w:hAnsi="Soberana Sans"/>
          <w:sz w:val="22"/>
          <w:szCs w:val="22"/>
        </w:rPr>
        <w:id w:val="398802208"/>
        <w:docPartObj>
          <w:docPartGallery w:val="Cover Pages"/>
          <w:docPartUnique/>
        </w:docPartObj>
      </w:sdtPr>
      <w:sdtEndPr/>
      <w:sdtContent>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r w:rsidRPr="00FF1681">
            <w:rPr>
              <w:rFonts w:ascii="Soberana Sans" w:hAnsi="Soberana Sans"/>
              <w:noProof/>
              <w:sz w:val="22"/>
              <w:szCs w:val="22"/>
              <w:lang w:eastAsia="es-MX"/>
            </w:rPr>
            <mc:AlternateContent>
              <mc:Choice Requires="wps">
                <w:drawing>
                  <wp:anchor distT="0" distB="0" distL="114300" distR="114300" simplePos="0" relativeHeight="251662336" behindDoc="0" locked="0" layoutInCell="1" allowOverlap="1" wp14:anchorId="0B023710" wp14:editId="6F0711BD">
                    <wp:simplePos x="0" y="0"/>
                    <wp:positionH relativeFrom="column">
                      <wp:posOffset>-914400</wp:posOffset>
                    </wp:positionH>
                    <wp:positionV relativeFrom="paragraph">
                      <wp:posOffset>6919595</wp:posOffset>
                    </wp:positionV>
                    <wp:extent cx="7772400" cy="457200"/>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95C3B" w:rsidRPr="00F00117" w:rsidRDefault="00F95C3B" w:rsidP="00EE2814">
                                <w:pPr>
                                  <w:jc w:val="center"/>
                                  <w:rPr>
                                    <w:rFonts w:ascii="Soberana Titular" w:hAnsi="Soberana Titular"/>
                                    <w:color w:val="FFFFFF" w:themeColor="background1"/>
                                    <w:sz w:val="44"/>
                                    <w:szCs w:val="44"/>
                                  </w:rPr>
                                </w:pPr>
                                <w:r>
                                  <w:rPr>
                                    <w:rFonts w:ascii="Soberana Titular" w:hAnsi="Soberana Titular"/>
                                    <w:color w:val="FFFFFF" w:themeColor="background1"/>
                                    <w:sz w:val="44"/>
                                    <w:szCs w:val="44"/>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27" type="#_x0000_t202" style="position:absolute;left:0;text-align:left;margin-left:-1in;margin-top:544.85pt;width:61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" filled="f" stroked="f">
                    <v:path arrowok="t"/>
                    <v:textbox>
                      <w:txbxContent>
                        <w:p w:rsidR="00F95C3B" w:rsidRPr="00F00117" w:rsidRDefault="00F95C3B" w:rsidP="00EE2814">
                          <w:pPr>
                            <w:jc w:val="center"/>
                            <w:rPr>
                              <w:rFonts w:ascii="Soberana Titular" w:hAnsi="Soberana Titular"/>
                              <w:color w:val="FFFFFF" w:themeColor="background1"/>
                              <w:sz w:val="44"/>
                              <w:szCs w:val="44"/>
                            </w:rPr>
                          </w:pPr>
                          <w:r>
                            <w:rPr>
                              <w:rFonts w:ascii="Soberana Titular" w:hAnsi="Soberana Titular"/>
                              <w:color w:val="FFFFFF" w:themeColor="background1"/>
                              <w:sz w:val="44"/>
                              <w:szCs w:val="44"/>
                            </w:rPr>
                            <w:t>2017</w:t>
                          </w:r>
                        </w:p>
                      </w:txbxContent>
                    </v:textbox>
                    <w10:wrap type="square"/>
                  </v:shape>
                </w:pict>
              </mc:Fallback>
            </mc:AlternateContent>
          </w:r>
        </w:p>
        <w:p w:rsidR="00EE2814" w:rsidRPr="007E3B1C" w:rsidRDefault="00EE2814" w:rsidP="00EE2814">
          <w:pPr>
            <w:jc w:val="both"/>
            <w:rPr>
              <w:rFonts w:ascii="Soberana Sans" w:hAnsi="Soberana Sans"/>
              <w:sz w:val="22"/>
              <w:szCs w:val="22"/>
              <w:lang w:val="es-ES"/>
            </w:rPr>
          </w:pPr>
          <w:r w:rsidRPr="00743F29">
            <w:rPr>
              <w:rFonts w:ascii="Soberana Sans" w:hAnsi="Soberana Sans"/>
              <w:b/>
              <w:sz w:val="22"/>
              <w:szCs w:val="22"/>
              <w:lang w:val="es-ES"/>
            </w:rPr>
            <w:t>Contenido</w:t>
          </w:r>
        </w:p>
        <w:p w:rsidR="00EE2814" w:rsidRPr="007E3B1C" w:rsidRDefault="00EE2814" w:rsidP="00EE2814">
          <w:pPr>
            <w:jc w:val="both"/>
            <w:rPr>
              <w:rFonts w:ascii="Soberana Sans" w:hAnsi="Soberana Sans"/>
              <w:sz w:val="22"/>
              <w:szCs w:val="22"/>
              <w:lang w:val="es-ES"/>
            </w:rPr>
          </w:pPr>
        </w:p>
        <w:p w:rsidR="00EE2814" w:rsidRPr="007E3B1C" w:rsidRDefault="00EE2814" w:rsidP="00EE2814">
          <w:pPr>
            <w:jc w:val="both"/>
            <w:rPr>
              <w:rFonts w:ascii="Soberana Sans" w:hAnsi="Soberana Sans"/>
              <w:sz w:val="22"/>
              <w:szCs w:val="22"/>
              <w:lang w:val="es-ES"/>
            </w:rPr>
          </w:pPr>
        </w:p>
        <w:p w:rsidR="00EE2814" w:rsidRPr="002C0232" w:rsidRDefault="00EE2814" w:rsidP="009042CE">
          <w:pPr>
            <w:pStyle w:val="TDC1"/>
            <w:rPr>
              <w:rStyle w:val="Hipervnculo"/>
              <w:color w:val="auto"/>
            </w:rPr>
          </w:pPr>
          <w:r w:rsidRPr="002C0232">
            <w:rPr>
              <w:rStyle w:val="Hipervnculo"/>
              <w:color w:val="auto"/>
            </w:rPr>
            <w:fldChar w:fldCharType="begin"/>
          </w:r>
          <w:r w:rsidRPr="002C0232">
            <w:rPr>
              <w:rStyle w:val="Hipervnculo"/>
              <w:color w:val="auto"/>
            </w:rPr>
            <w:instrText xml:space="preserve"> TOC \o "1-3" \h \z \u </w:instrText>
          </w:r>
          <w:r w:rsidRPr="002C0232">
            <w:rPr>
              <w:rStyle w:val="Hipervnculo"/>
              <w:color w:val="auto"/>
            </w:rPr>
            <w:fldChar w:fldCharType="separate"/>
          </w:r>
          <w:hyperlink w:anchor="_Toc446921052" w:history="1">
            <w:r w:rsidRPr="007E3B1C">
              <w:rPr>
                <w:rStyle w:val="Hipervnculo"/>
                <w:color w:val="auto"/>
              </w:rPr>
              <w:t>1.</w:t>
            </w:r>
            <w:r w:rsidRPr="002C0232">
              <w:rPr>
                <w:rStyle w:val="Hipervnculo"/>
                <w:color w:val="auto"/>
              </w:rPr>
              <w:tab/>
            </w:r>
            <w:r w:rsidRPr="007E3B1C">
              <w:rPr>
                <w:rStyle w:val="Hipervnculo"/>
                <w:color w:val="auto"/>
              </w:rPr>
              <w:t>PRESENTACIÓN</w:t>
            </w:r>
            <w:r w:rsidRPr="002C0232">
              <w:rPr>
                <w:rStyle w:val="Hipervnculo"/>
                <w:webHidden/>
                <w:color w:val="auto"/>
              </w:rPr>
              <w:tab/>
            </w:r>
            <w:r w:rsidR="009042CE">
              <w:rPr>
                <w:rStyle w:val="Hipervnculo"/>
                <w:webHidden/>
                <w:color w:val="auto"/>
              </w:rPr>
              <w:t>1</w:t>
            </w:r>
          </w:hyperlink>
        </w:p>
        <w:p w:rsidR="00EE2814" w:rsidRPr="002C0232" w:rsidRDefault="003E5221" w:rsidP="009042CE">
          <w:pPr>
            <w:pStyle w:val="TDC1"/>
            <w:rPr>
              <w:rStyle w:val="Hipervnculo"/>
              <w:color w:val="auto"/>
            </w:rPr>
          </w:pPr>
          <w:hyperlink w:anchor="_Toc446921053" w:history="1">
            <w:r w:rsidR="00EE2814" w:rsidRPr="007E3B1C">
              <w:rPr>
                <w:rStyle w:val="Hipervnculo"/>
                <w:color w:val="auto"/>
              </w:rPr>
              <w:t>2.</w:t>
            </w:r>
            <w:r w:rsidR="00EE2814" w:rsidRPr="002C0232">
              <w:rPr>
                <w:rStyle w:val="Hipervnculo"/>
                <w:color w:val="auto"/>
              </w:rPr>
              <w:tab/>
            </w:r>
            <w:r w:rsidR="00EE2814" w:rsidRPr="007E3B1C">
              <w:rPr>
                <w:rStyle w:val="Hipervnculo"/>
                <w:color w:val="auto"/>
              </w:rPr>
              <w:t>DIAGNÓSTICO</w:t>
            </w:r>
            <w:r w:rsidR="00EE2814" w:rsidRPr="002C0232">
              <w:rPr>
                <w:rStyle w:val="Hipervnculo"/>
                <w:webHidden/>
                <w:color w:val="auto"/>
              </w:rPr>
              <w:tab/>
            </w:r>
            <w:r w:rsidR="00A539C8">
              <w:rPr>
                <w:rStyle w:val="Hipervnculo"/>
                <w:webHidden/>
                <w:color w:val="auto"/>
              </w:rPr>
              <w:t>2</w:t>
            </w:r>
          </w:hyperlink>
        </w:p>
        <w:p w:rsidR="002C0232" w:rsidRPr="002C0232" w:rsidRDefault="002C0232" w:rsidP="009042CE">
          <w:pPr>
            <w:pStyle w:val="TDC1"/>
            <w:rPr>
              <w:rStyle w:val="Hipervnculo"/>
              <w:color w:val="auto"/>
              <w:u w:val="none"/>
            </w:rPr>
          </w:pPr>
          <w:r w:rsidRPr="002C0232">
            <w:rPr>
              <w:rStyle w:val="Hipervnculo"/>
              <w:color w:val="auto"/>
              <w:u w:val="none"/>
            </w:rPr>
            <w:t>3.</w:t>
          </w:r>
          <w:r w:rsidRPr="002C0232">
            <w:rPr>
              <w:rStyle w:val="Hipervnculo"/>
              <w:color w:val="auto"/>
              <w:u w:val="none"/>
            </w:rPr>
            <w:tab/>
            <w:t>AGENDA DE PRIORIDADES…………………………………………………………………………………………………</w:t>
          </w:r>
          <w:r w:rsidR="00A539C8">
            <w:rPr>
              <w:rStyle w:val="Hipervnculo"/>
              <w:color w:val="auto"/>
              <w:u w:val="none"/>
            </w:rPr>
            <w:t>……17</w:t>
          </w:r>
          <w:r w:rsidRPr="002C0232">
            <w:rPr>
              <w:rStyle w:val="Hipervnculo"/>
              <w:color w:val="auto"/>
              <w:u w:val="none"/>
            </w:rPr>
            <w:t xml:space="preserve"> </w:t>
          </w:r>
        </w:p>
        <w:p w:rsidR="002C0232" w:rsidRPr="002C0232" w:rsidRDefault="002C0232" w:rsidP="009042CE">
          <w:pPr>
            <w:pStyle w:val="TDC1"/>
            <w:rPr>
              <w:rStyle w:val="Hipervnculo"/>
              <w:color w:val="auto"/>
              <w:u w:val="none"/>
            </w:rPr>
          </w:pPr>
          <w:r w:rsidRPr="002C0232">
            <w:rPr>
              <w:rStyle w:val="Hipervnculo"/>
              <w:color w:val="auto"/>
              <w:u w:val="none"/>
            </w:rPr>
            <w:t xml:space="preserve">4. </w:t>
          </w:r>
          <w:r w:rsidR="009042CE">
            <w:rPr>
              <w:rStyle w:val="Hipervnculo"/>
              <w:color w:val="auto"/>
              <w:u w:val="none"/>
            </w:rPr>
            <w:tab/>
            <w:t>OBJETIVOS, ESTRATEGÍAS Y LÍNEAS DE ACCIÓN………………………………………………………</w:t>
          </w:r>
          <w:r w:rsidR="00A539C8">
            <w:rPr>
              <w:rStyle w:val="Hipervnculo"/>
              <w:color w:val="auto"/>
              <w:u w:val="none"/>
            </w:rPr>
            <w:t>………</w:t>
          </w:r>
          <w:r w:rsidR="009042CE">
            <w:rPr>
              <w:rStyle w:val="Hipervnculo"/>
              <w:color w:val="auto"/>
              <w:u w:val="none"/>
            </w:rPr>
            <w:t>.</w:t>
          </w:r>
          <w:r w:rsidR="00A539C8">
            <w:rPr>
              <w:rStyle w:val="Hipervnculo"/>
              <w:color w:val="auto"/>
              <w:u w:val="none"/>
            </w:rPr>
            <w:t>18</w:t>
          </w:r>
        </w:p>
        <w:p w:rsidR="00EE2814" w:rsidRPr="00FF1681" w:rsidRDefault="00EE2814" w:rsidP="009042CE">
          <w:pPr>
            <w:pStyle w:val="TDC1"/>
            <w:rPr>
              <w:lang w:val="es-ES"/>
            </w:rPr>
          </w:pPr>
          <w:r w:rsidRPr="002C0232">
            <w:rPr>
              <w:rStyle w:val="Hipervnculo"/>
              <w:color w:val="auto"/>
            </w:rPr>
            <w:fldChar w:fldCharType="end"/>
          </w: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EE2814" w:rsidRPr="00FF1681" w:rsidRDefault="00EE2814" w:rsidP="00EE2814">
          <w:pPr>
            <w:jc w:val="both"/>
            <w:rPr>
              <w:rFonts w:ascii="Soberana Sans" w:hAnsi="Soberana Sans"/>
              <w:sz w:val="22"/>
              <w:szCs w:val="22"/>
            </w:rPr>
          </w:pPr>
        </w:p>
        <w:p w:rsidR="002432DE" w:rsidRDefault="002432DE" w:rsidP="00EE2814">
          <w:pPr>
            <w:ind w:right="-291"/>
            <w:jc w:val="both"/>
            <w:rPr>
              <w:rFonts w:ascii="Soberana Sans" w:hAnsi="Soberana Sans"/>
              <w:sz w:val="22"/>
              <w:szCs w:val="22"/>
            </w:rPr>
            <w:sectPr w:rsidR="002432DE" w:rsidSect="00F95C3B">
              <w:headerReference w:type="even" r:id="rId12"/>
              <w:headerReference w:type="default" r:id="rId13"/>
              <w:footerReference w:type="even" r:id="rId14"/>
              <w:footerReference w:type="default" r:id="rId15"/>
              <w:headerReference w:type="first" r:id="rId16"/>
              <w:footerReference w:type="first" r:id="rId17"/>
              <w:pgSz w:w="12240" w:h="15840"/>
              <w:pgMar w:top="1440" w:right="1325" w:bottom="1440" w:left="1701" w:header="720" w:footer="720" w:gutter="0"/>
              <w:pgNumType w:fmt="numberInDash" w:start="2"/>
              <w:cols w:space="720"/>
              <w:titlePg/>
              <w:docGrid w:linePitch="360"/>
            </w:sectPr>
          </w:pPr>
        </w:p>
        <w:p w:rsidR="00EE2814" w:rsidRPr="00FF1681" w:rsidRDefault="00EE2814" w:rsidP="00EE2814">
          <w:pPr>
            <w:jc w:val="both"/>
            <w:rPr>
              <w:rFonts w:ascii="Soberana Sans" w:hAnsi="Soberana Sans"/>
              <w:sz w:val="22"/>
              <w:szCs w:val="22"/>
            </w:rPr>
          </w:pPr>
        </w:p>
        <w:p w:rsidR="00EE2814" w:rsidRPr="00CC0366" w:rsidRDefault="00EE2814" w:rsidP="00CC0366">
          <w:pPr>
            <w:pStyle w:val="PAT1"/>
            <w:numPr>
              <w:ilvl w:val="0"/>
              <w:numId w:val="23"/>
            </w:numPr>
            <w:rPr>
              <w:rFonts w:ascii="Soberana Sans" w:hAnsi="Soberana Sans"/>
              <w:sz w:val="28"/>
              <w:szCs w:val="28"/>
            </w:rPr>
          </w:pPr>
          <w:bookmarkStart w:id="0" w:name="_Toc446921052"/>
          <w:r w:rsidRPr="00CC0366">
            <w:rPr>
              <w:rFonts w:ascii="Soberana Sans" w:hAnsi="Soberana Sans"/>
              <w:sz w:val="28"/>
              <w:szCs w:val="28"/>
            </w:rPr>
            <w:t>PRESENTACIÓN</w:t>
          </w:r>
          <w:bookmarkEnd w:id="0"/>
        </w:p>
        <w:p w:rsidR="00EE2814" w:rsidRDefault="00EE2814" w:rsidP="00EE2814">
          <w:pPr>
            <w:jc w:val="both"/>
            <w:rPr>
              <w:rFonts w:ascii="Soberana Sans" w:hAnsi="Soberana Sans"/>
              <w:sz w:val="22"/>
              <w:szCs w:val="22"/>
            </w:rPr>
          </w:pPr>
        </w:p>
        <w:p w:rsidR="004D5FE4" w:rsidRPr="00FF1681" w:rsidRDefault="004D5FE4" w:rsidP="00EE2814">
          <w:pPr>
            <w:jc w:val="both"/>
            <w:rPr>
              <w:rFonts w:ascii="Soberana Sans" w:hAnsi="Soberana Sans"/>
              <w:sz w:val="22"/>
              <w:szCs w:val="22"/>
            </w:rPr>
          </w:pPr>
        </w:p>
        <w:p w:rsidR="00806EB7" w:rsidRPr="00066310" w:rsidRDefault="00806EB7" w:rsidP="00806EB7">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Los bosques están sujetos a una gran cantidad de perturbaciones que, a su vez, están enormemente afectadas por el clima. Las perturbaciones tales como el fuego, sequías, deslizamientos, invasiones de especies, brotes de insectos, enfermedades y tormentas (huracanes, tormentas </w:t>
          </w:r>
          <w:proofErr w:type="spellStart"/>
          <w:r w:rsidRPr="00066310">
            <w:rPr>
              <w:rFonts w:ascii="Soberana Sans" w:eastAsia="Times New Roman" w:hAnsi="Soberana Sans" w:cs="Times New Roman"/>
              <w:color w:val="595959"/>
              <w:sz w:val="22"/>
              <w:szCs w:val="22"/>
            </w:rPr>
            <w:t>convectivas</w:t>
          </w:r>
          <w:proofErr w:type="spellEnd"/>
          <w:r w:rsidRPr="00066310">
            <w:rPr>
              <w:rFonts w:ascii="Soberana Sans" w:eastAsia="Times New Roman" w:hAnsi="Soberana Sans" w:cs="Times New Roman"/>
              <w:color w:val="595959"/>
              <w:sz w:val="22"/>
              <w:szCs w:val="22"/>
            </w:rPr>
            <w:t xml:space="preserve"> y tormentas de hielo) influyen en la composición, estructura y función de los bosques (Dale et al., 2001). Se presume que el cambio climático impactará en la vulnerabilidad de los bosques ante las perturbaciones y afectará también la frecuencia, intensidad, duración y ritmos de las perturbaciones mismas. Por ejemplo, el aumento de materiales combustibles, mayores temporadas de exposición a incendios y la incidencia de condiciones ambientales de incendios más extremos, como consecuencia del cambio climático, se supone incrementarán la actividad de incendios en los bosques (</w:t>
          </w:r>
          <w:proofErr w:type="spellStart"/>
          <w:r w:rsidRPr="00066310">
            <w:rPr>
              <w:rFonts w:ascii="Soberana Sans" w:eastAsia="Times New Roman" w:hAnsi="Soberana Sans" w:cs="Times New Roman"/>
              <w:color w:val="595959"/>
              <w:sz w:val="22"/>
              <w:szCs w:val="22"/>
            </w:rPr>
            <w:t>Mortsch</w:t>
          </w:r>
          <w:proofErr w:type="spellEnd"/>
          <w:r w:rsidRPr="00066310">
            <w:rPr>
              <w:rFonts w:ascii="Soberana Sans" w:eastAsia="Times New Roman" w:hAnsi="Soberana Sans" w:cs="Times New Roman"/>
              <w:color w:val="595959"/>
              <w:sz w:val="22"/>
              <w:szCs w:val="22"/>
            </w:rPr>
            <w:t>, 2006). El cambio climático afectará también las dinámicas de las perturbaciones de las plagas forestales autóctonas, de insectos y patógenos, facilitando al mismo tiempo el establecimiento y la difusión de las especies exóticas invasoras.</w:t>
          </w:r>
        </w:p>
        <w:p w:rsidR="00C35DE4" w:rsidRPr="00066310" w:rsidRDefault="00C35DE4" w:rsidP="00806EB7">
          <w:pPr>
            <w:jc w:val="both"/>
            <w:rPr>
              <w:rFonts w:ascii="Soberana Sans" w:eastAsia="Times New Roman" w:hAnsi="Soberana Sans" w:cs="Times New Roman"/>
              <w:color w:val="595959"/>
              <w:sz w:val="22"/>
              <w:szCs w:val="22"/>
            </w:rPr>
          </w:pPr>
        </w:p>
        <w:p w:rsidR="00806EB7" w:rsidRPr="00066310" w:rsidRDefault="00806EB7" w:rsidP="00806EB7">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Estos cambios en las dinámicas de las perturbaciones, además de los impactos directos del cambio climático sobre los árboles y los ecosistemas forestales, pueden tener efectos devastadores sobre todo por las relaciones complejas entre el clima, los factores de perturbación y los bosques. Cada una de estas perturbaciones puede aumentar la vulnerabilidad de los bosques ante otras perturbaciones.</w:t>
          </w:r>
        </w:p>
        <w:p w:rsidR="00806EB7" w:rsidRPr="00066310" w:rsidRDefault="00806EB7" w:rsidP="00806EB7">
          <w:pPr>
            <w:jc w:val="both"/>
            <w:rPr>
              <w:rFonts w:ascii="Soberana Sans" w:eastAsia="Times New Roman" w:hAnsi="Soberana Sans" w:cs="Times New Roman"/>
              <w:color w:val="595959"/>
              <w:sz w:val="22"/>
              <w:szCs w:val="22"/>
            </w:rPr>
          </w:pPr>
        </w:p>
        <w:p w:rsidR="00806EB7" w:rsidRPr="00066310" w:rsidRDefault="00806EB7" w:rsidP="00806EB7">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Todos estos impactos en los árboles y bosques, sin lugar a dudas, producirán impactos generalizados en el sector forestal. Los cambios en la estructura y funcionamiento de los ecosistemas naturales y bosques plantados (debido a los cambios en las temperaturas y a los regímenes de las precipitaciones) y los eventos extremos y desastres (huracanes, sequías, incendios y enfermedades) producirán impactos negativos en la función productiva de los ecosistemas forestales que, a su vez, repercutirán en las economías locales (FAO, 2005). Los modelos de producción y comercialización de los productos forestales se verán alterados por las especies que crecerán más competitivamente en regiones de mayores altitudes y latitudes. Por el contrario, los mercados se podrían saturar debido al aumento de la mortalidad arbórea producida por infestaciones de plagas, tal y como se ha experimentado con los insectos descortezadores en la región norte de México en los años 2012 al 2013 </w:t>
          </w:r>
          <w:r w:rsidR="00420DD4" w:rsidRPr="00066310">
            <w:rPr>
              <w:rFonts w:ascii="Soberana Sans" w:eastAsia="Times New Roman" w:hAnsi="Soberana Sans" w:cs="Times New Roman"/>
              <w:color w:val="595959"/>
              <w:sz w:val="22"/>
              <w:szCs w:val="22"/>
            </w:rPr>
            <w:t>en donde se tuvo un impacto negativo por l</w:t>
          </w:r>
          <w:r w:rsidRPr="00066310">
            <w:rPr>
              <w:rFonts w:ascii="Soberana Sans" w:eastAsia="Times New Roman" w:hAnsi="Soberana Sans" w:cs="Times New Roman"/>
              <w:color w:val="595959"/>
              <w:sz w:val="22"/>
              <w:szCs w:val="22"/>
            </w:rPr>
            <w:t>a disminución de los servicios de los ecosistemas forestales especialmente la regulación del ciclo del agua, la protección del suelo y la conservación de la diversidad biológica</w:t>
          </w:r>
          <w:r w:rsidR="00C00394" w:rsidRPr="00066310">
            <w:rPr>
              <w:rFonts w:ascii="Soberana Sans" w:eastAsia="Times New Roman" w:hAnsi="Soberana Sans" w:cs="Times New Roman"/>
              <w:color w:val="595959"/>
              <w:sz w:val="22"/>
              <w:szCs w:val="22"/>
            </w:rPr>
            <w:t xml:space="preserve"> </w:t>
          </w:r>
          <w:r w:rsidRPr="00066310">
            <w:rPr>
              <w:rFonts w:ascii="Soberana Sans" w:eastAsia="Times New Roman" w:hAnsi="Soberana Sans" w:cs="Times New Roman"/>
              <w:color w:val="595959"/>
              <w:sz w:val="22"/>
              <w:szCs w:val="22"/>
            </w:rPr>
            <w:t>como resultado del cambio climático, puede significar el aumento de la vulnerabilidad social y ambiental.</w:t>
          </w:r>
        </w:p>
        <w:p w:rsidR="00C35DE4" w:rsidRPr="00066310" w:rsidRDefault="00C35DE4" w:rsidP="00806EB7">
          <w:pPr>
            <w:jc w:val="both"/>
            <w:rPr>
              <w:rFonts w:ascii="Soberana Sans" w:eastAsia="Times New Roman" w:hAnsi="Soberana Sans" w:cs="Times New Roman"/>
              <w:color w:val="595959"/>
              <w:sz w:val="22"/>
              <w:szCs w:val="22"/>
            </w:rPr>
          </w:pPr>
        </w:p>
        <w:p w:rsidR="004D5FE4"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Actualmente las principales plagas forestales de origen nativo, contra las que se requiere proteger a los recursos forestales son: descortezadores, </w:t>
          </w:r>
          <w:proofErr w:type="spellStart"/>
          <w:r w:rsidRPr="00066310">
            <w:rPr>
              <w:rFonts w:ascii="Soberana Sans" w:eastAsia="Times New Roman" w:hAnsi="Soberana Sans" w:cs="Times New Roman"/>
              <w:color w:val="595959"/>
              <w:sz w:val="22"/>
              <w:szCs w:val="22"/>
            </w:rPr>
            <w:t>defoliadores</w:t>
          </w:r>
          <w:proofErr w:type="spellEnd"/>
          <w:r w:rsidRPr="00066310">
            <w:rPr>
              <w:rFonts w:ascii="Soberana Sans" w:eastAsia="Times New Roman" w:hAnsi="Soberana Sans" w:cs="Times New Roman"/>
              <w:color w:val="595959"/>
              <w:sz w:val="22"/>
              <w:szCs w:val="22"/>
            </w:rPr>
            <w:t xml:space="preserve">, chupadores, barrenadores, plantas parásitas y enfermedades de diferente índole. </w:t>
          </w:r>
        </w:p>
        <w:p w:rsidR="00CC0366" w:rsidRPr="00066310" w:rsidRDefault="00CC0366" w:rsidP="004D25B1">
          <w:pPr>
            <w:jc w:val="both"/>
            <w:rPr>
              <w:rFonts w:ascii="Soberana Sans" w:eastAsia="Times New Roman" w:hAnsi="Soberana Sans" w:cs="Times New Roman"/>
              <w:color w:val="595959"/>
              <w:sz w:val="22"/>
              <w:szCs w:val="22"/>
            </w:rPr>
          </w:pPr>
        </w:p>
        <w:p w:rsidR="004C4D6F" w:rsidRPr="00066310" w:rsidRDefault="004C4D6F" w:rsidP="004D25B1">
          <w:pPr>
            <w:jc w:val="both"/>
            <w:rPr>
              <w:rFonts w:ascii="Soberana Sans" w:eastAsia="Times New Roman" w:hAnsi="Soberana Sans" w:cs="Times New Roman"/>
              <w:color w:val="595959"/>
              <w:sz w:val="22"/>
              <w:szCs w:val="22"/>
            </w:rPr>
          </w:pPr>
        </w:p>
        <w:p w:rsidR="004D5FE4" w:rsidRPr="00066310" w:rsidRDefault="004D5FE4" w:rsidP="004D25B1">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También son considerados como amenaza las especies de origen exótico con alto potencial de riesgo de introducción y establecimiento en territorio nacional, así como los ya presentes en ecosistemas naturales</w:t>
          </w:r>
          <w:r w:rsidR="00F0499F" w:rsidRPr="00066310">
            <w:rPr>
              <w:rFonts w:ascii="Soberana Sans" w:eastAsia="Times New Roman" w:hAnsi="Soberana Sans" w:cs="Times New Roman"/>
              <w:color w:val="595959"/>
              <w:sz w:val="22"/>
              <w:szCs w:val="22"/>
            </w:rPr>
            <w:t xml:space="preserve">, </w:t>
          </w:r>
          <w:r w:rsidRPr="00066310">
            <w:rPr>
              <w:rFonts w:ascii="Soberana Sans" w:eastAsia="Times New Roman" w:hAnsi="Soberana Sans" w:cs="Times New Roman"/>
              <w:color w:val="595959"/>
              <w:sz w:val="22"/>
              <w:szCs w:val="22"/>
            </w:rPr>
            <w:t>plantaciones forestales comerciales</w:t>
          </w:r>
          <w:r w:rsidR="00F0499F" w:rsidRPr="00066310">
            <w:rPr>
              <w:rFonts w:ascii="Soberana Sans" w:eastAsia="Times New Roman" w:hAnsi="Soberana Sans" w:cs="Times New Roman"/>
              <w:color w:val="595959"/>
              <w:sz w:val="22"/>
              <w:szCs w:val="22"/>
            </w:rPr>
            <w:t xml:space="preserve"> y viveros forestales</w:t>
          </w:r>
          <w:r w:rsidRPr="00066310">
            <w:rPr>
              <w:rFonts w:ascii="Soberana Sans" w:eastAsia="Times New Roman" w:hAnsi="Soberana Sans" w:cs="Times New Roman"/>
              <w:color w:val="595959"/>
              <w:sz w:val="22"/>
              <w:szCs w:val="22"/>
            </w:rPr>
            <w:t>; por lo anterior, el Programa de Sanidad Forestal integra las políticas públicas y las estrategias para  lograr la protección de los recursos forestales contra la afectación por plagas o enfermedades, mediante  líneas de acción en alerta temprana, monitoreo y diagnóstico; así como el control y combate a través del saneamiento forestal.</w:t>
          </w:r>
        </w:p>
        <w:p w:rsidR="004D25B1" w:rsidRPr="00066310" w:rsidRDefault="004D25B1" w:rsidP="004D25B1">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La modificación primordial en las estrategias es impulsar la política de prevención y establecimiento de acciones tempranas, que incidan en la detección oportuna de brotes incipientes de plagas forestales y con ello reducir la pérdida de bienes y servicios que se brindan a la sociedad. </w:t>
          </w:r>
        </w:p>
        <w:p w:rsidR="004D25B1" w:rsidRPr="00066310" w:rsidRDefault="004D25B1" w:rsidP="004D25B1">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La Gerencia de Sanidad tiene como un objetivo el desarrollo de estrategias que permita contar con mayores elementos para la detección temprana de las posibles plagas que se puedan presentar en los ecosistemas forestales, </w:t>
          </w:r>
          <w:r w:rsidR="00FD7E3E" w:rsidRPr="00066310">
            <w:rPr>
              <w:rFonts w:ascii="Soberana Sans" w:eastAsia="Times New Roman" w:hAnsi="Soberana Sans" w:cs="Times New Roman"/>
              <w:color w:val="595959"/>
              <w:sz w:val="22"/>
              <w:szCs w:val="22"/>
            </w:rPr>
            <w:t xml:space="preserve">para </w:t>
          </w:r>
          <w:r w:rsidRPr="00066310">
            <w:rPr>
              <w:rFonts w:ascii="Soberana Sans" w:eastAsia="Times New Roman" w:hAnsi="Soberana Sans" w:cs="Times New Roman"/>
              <w:color w:val="595959"/>
              <w:sz w:val="22"/>
              <w:szCs w:val="22"/>
            </w:rPr>
            <w:t>de esta manera ser oportunos en su manejo y control, y lograr reducir la superficie afectada por plagas en nuestro país.</w:t>
          </w:r>
        </w:p>
        <w:p w:rsidR="004D25B1" w:rsidRPr="00066310" w:rsidRDefault="004D25B1" w:rsidP="004D25B1">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Si bien las plagas y las enfermedades pueden presentarse en cualquier tipo de ecosistema forestal, la mayor incidencia se presenta en bosques de coníferas y </w:t>
          </w:r>
          <w:proofErr w:type="spellStart"/>
          <w:r w:rsidRPr="00066310">
            <w:rPr>
              <w:rFonts w:ascii="Soberana Sans" w:eastAsia="Times New Roman" w:hAnsi="Soberana Sans" w:cs="Times New Roman"/>
              <w:color w:val="595959"/>
              <w:sz w:val="22"/>
              <w:szCs w:val="22"/>
            </w:rPr>
            <w:t>latifoliadas</w:t>
          </w:r>
          <w:proofErr w:type="spellEnd"/>
          <w:r w:rsidRPr="00066310">
            <w:rPr>
              <w:rFonts w:ascii="Soberana Sans" w:eastAsia="Times New Roman" w:hAnsi="Soberana Sans" w:cs="Times New Roman"/>
              <w:color w:val="595959"/>
              <w:sz w:val="22"/>
              <w:szCs w:val="22"/>
            </w:rPr>
            <w:t xml:space="preserve">. </w:t>
          </w:r>
        </w:p>
        <w:p w:rsidR="004D25B1" w:rsidRPr="00066310" w:rsidRDefault="004D25B1" w:rsidP="004D25B1">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Por otra parte, debido a que el 70% de los recursos forestales se encuentran en posesión de ejidos y comunidades, las políticas públicas, estrategias y acciones del programa de Sanidad Forestal están principalmente dirigidas hacia bosques y selvas en terrenos en ambos tipos de propiedades, </w:t>
          </w:r>
          <w:r w:rsidR="00F0499F" w:rsidRPr="00066310">
            <w:rPr>
              <w:rFonts w:ascii="Soberana Sans" w:eastAsia="Times New Roman" w:hAnsi="Soberana Sans" w:cs="Times New Roman"/>
              <w:color w:val="595959"/>
              <w:sz w:val="22"/>
              <w:szCs w:val="22"/>
            </w:rPr>
            <w:t xml:space="preserve">aunque </w:t>
          </w:r>
          <w:r w:rsidRPr="00066310">
            <w:rPr>
              <w:rFonts w:ascii="Soberana Sans" w:eastAsia="Times New Roman" w:hAnsi="Soberana Sans" w:cs="Times New Roman"/>
              <w:color w:val="595959"/>
              <w:sz w:val="22"/>
              <w:szCs w:val="22"/>
            </w:rPr>
            <w:t>no se descarta  la aplicación de acciones en otros tipos de propiedad y ecosistema forestal, dependiendo la emergencia fitosanitaria que se requiera atender.</w:t>
          </w:r>
        </w:p>
        <w:p w:rsidR="004D25B1" w:rsidRPr="00FF1681" w:rsidRDefault="004D25B1" w:rsidP="004D25B1">
          <w:pPr>
            <w:jc w:val="both"/>
            <w:rPr>
              <w:rFonts w:ascii="Soberana Sans" w:eastAsia="Calibri" w:hAnsi="Soberana Sans"/>
              <w:sz w:val="22"/>
              <w:szCs w:val="22"/>
              <w:lang w:val="es-ES_tradnl"/>
            </w:rPr>
          </w:pPr>
        </w:p>
        <w:p w:rsidR="007C32F7" w:rsidRDefault="007C32F7" w:rsidP="00EE2814">
          <w:pPr>
            <w:jc w:val="both"/>
            <w:rPr>
              <w:rFonts w:ascii="Soberana Sans" w:hAnsi="Soberana Sans"/>
              <w:sz w:val="22"/>
              <w:szCs w:val="22"/>
            </w:rPr>
          </w:pPr>
        </w:p>
        <w:p w:rsidR="00EE2814" w:rsidRPr="00CC0366" w:rsidRDefault="00EE2814" w:rsidP="00CC0366">
          <w:pPr>
            <w:pStyle w:val="PAT1"/>
            <w:numPr>
              <w:ilvl w:val="0"/>
              <w:numId w:val="23"/>
            </w:numPr>
            <w:rPr>
              <w:rFonts w:ascii="Soberana Sans" w:hAnsi="Soberana Sans"/>
              <w:sz w:val="28"/>
              <w:szCs w:val="28"/>
            </w:rPr>
          </w:pPr>
          <w:bookmarkStart w:id="1" w:name="_Toc446921053"/>
          <w:r w:rsidRPr="00CC0366">
            <w:rPr>
              <w:rFonts w:ascii="Soberana Sans" w:hAnsi="Soberana Sans"/>
              <w:sz w:val="28"/>
              <w:szCs w:val="28"/>
            </w:rPr>
            <w:t>DIAGNÓSTICO</w:t>
          </w:r>
          <w:bookmarkEnd w:id="1"/>
          <w:r w:rsidRPr="00CC0366">
            <w:rPr>
              <w:rFonts w:ascii="Soberana Sans" w:hAnsi="Soberana Sans"/>
              <w:sz w:val="28"/>
              <w:szCs w:val="28"/>
            </w:rPr>
            <w:t xml:space="preserve"> </w:t>
          </w:r>
        </w:p>
        <w:p w:rsidR="00EE2814" w:rsidRPr="00FF1681" w:rsidRDefault="00EE2814" w:rsidP="00EE2814">
          <w:pPr>
            <w:jc w:val="both"/>
            <w:rPr>
              <w:rFonts w:ascii="Soberana Sans" w:hAnsi="Soberana Sans"/>
              <w:sz w:val="28"/>
              <w:szCs w:val="28"/>
            </w:rPr>
          </w:pPr>
        </w:p>
        <w:p w:rsidR="00EE2814" w:rsidRPr="00A12477" w:rsidRDefault="00EE2814" w:rsidP="00EE2814">
          <w:pPr>
            <w:jc w:val="both"/>
            <w:rPr>
              <w:rFonts w:ascii="Soberana Sans" w:hAnsi="Soberana Sans"/>
              <w:b/>
              <w:color w:val="595959" w:themeColor="text1" w:themeTint="A6"/>
              <w:sz w:val="22"/>
              <w:szCs w:val="22"/>
              <w:lang w:eastAsia="es-MX"/>
            </w:rPr>
          </w:pPr>
          <w:r w:rsidRPr="00A12477">
            <w:rPr>
              <w:rFonts w:ascii="Soberana Sans" w:hAnsi="Soberana Sans"/>
              <w:b/>
              <w:color w:val="595959" w:themeColor="text1" w:themeTint="A6"/>
              <w:sz w:val="22"/>
              <w:szCs w:val="22"/>
              <w:lang w:eastAsia="es-MX"/>
            </w:rPr>
            <w:t>Situación  de la Sanidad Forestal</w:t>
          </w:r>
        </w:p>
        <w:p w:rsidR="00EE2814" w:rsidRPr="00FF1681" w:rsidRDefault="00EE2814" w:rsidP="00EE2814">
          <w:pPr>
            <w:jc w:val="both"/>
            <w:rPr>
              <w:rFonts w:ascii="Soberana Sans" w:hAnsi="Soberana Sans"/>
              <w:b/>
              <w:sz w:val="22"/>
              <w:szCs w:val="22"/>
              <w:lang w:eastAsia="es-MX"/>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Se reconoce que existen en México 65.7 millones de hectáreas arboladas, en esta superficie las afectaciones por plagas forestales son una de las principales causas de degradación y pérdida de ecosistemas; sí bien es cierto que en este proceso intervienen factores que no pueden ser controlados por el hombre, se debe reconocer que la capacidad de atención para proteger la superficie arriba indicada, ha sido insuficiente, por lo que es necesario que se sumen a la estrategia de protección, predios forestales que no </w:t>
          </w:r>
          <w:r w:rsidR="00FD7E3E" w:rsidRPr="00066310">
            <w:rPr>
              <w:rFonts w:ascii="Soberana Sans" w:eastAsia="Times New Roman" w:hAnsi="Soberana Sans" w:cs="Times New Roman"/>
              <w:color w:val="595959"/>
              <w:sz w:val="22"/>
              <w:szCs w:val="22"/>
            </w:rPr>
            <w:t>cuenten con</w:t>
          </w:r>
          <w:r w:rsidRPr="00066310">
            <w:rPr>
              <w:rFonts w:ascii="Soberana Sans" w:eastAsia="Times New Roman" w:hAnsi="Soberana Sans" w:cs="Times New Roman"/>
              <w:color w:val="595959"/>
              <w:sz w:val="22"/>
              <w:szCs w:val="22"/>
            </w:rPr>
            <w:t xml:space="preserve"> programa de manejo forestal, asimismo, deberá de resolverse los conflictos por tenencia de la tierra, ya que este problema ha limitado que los brotes de plagas sean atendidos de forma oportuna, a esto se suma el desconocimiento técnico-normativo y el desinterés de los dueños de predios forestales, para atender con oportunidad las plagas forestales.</w:t>
          </w:r>
        </w:p>
        <w:p w:rsidR="00204913" w:rsidRDefault="00204913" w:rsidP="004D25B1">
          <w:pPr>
            <w:jc w:val="both"/>
            <w:rPr>
              <w:rFonts w:ascii="Soberana Sans" w:eastAsia="Calibri" w:hAnsi="Soberana Sans"/>
              <w:sz w:val="22"/>
              <w:szCs w:val="22"/>
              <w:lang w:val="es-ES_tradnl"/>
            </w:rPr>
          </w:pPr>
        </w:p>
        <w:p w:rsidR="00066310" w:rsidRDefault="00066310" w:rsidP="00EE2814">
          <w:pPr>
            <w:jc w:val="both"/>
            <w:rPr>
              <w:rFonts w:ascii="Soberana Sans" w:hAnsi="Soberana Sans"/>
              <w:b/>
              <w:sz w:val="22"/>
              <w:szCs w:val="22"/>
              <w:lang w:eastAsia="es-MX"/>
            </w:rPr>
          </w:pPr>
        </w:p>
        <w:p w:rsidR="00EE2814" w:rsidRPr="009F6200" w:rsidRDefault="00EE2814" w:rsidP="00EE2814">
          <w:pPr>
            <w:jc w:val="both"/>
            <w:rPr>
              <w:rFonts w:ascii="Soberana Sans" w:hAnsi="Soberana Sans"/>
              <w:b/>
              <w:color w:val="595959" w:themeColor="text1" w:themeTint="A6"/>
              <w:sz w:val="22"/>
              <w:szCs w:val="22"/>
              <w:lang w:eastAsia="es-MX"/>
            </w:rPr>
          </w:pPr>
          <w:r w:rsidRPr="009F6200">
            <w:rPr>
              <w:rFonts w:ascii="Soberana Sans" w:hAnsi="Soberana Sans"/>
              <w:b/>
              <w:color w:val="595959" w:themeColor="text1" w:themeTint="A6"/>
              <w:sz w:val="22"/>
              <w:szCs w:val="22"/>
              <w:lang w:eastAsia="es-MX"/>
            </w:rPr>
            <w:t xml:space="preserve">Factores ambientales </w:t>
          </w:r>
        </w:p>
        <w:p w:rsidR="00EE2814" w:rsidRPr="00FF1681" w:rsidRDefault="00EE2814" w:rsidP="00EE2814">
          <w:pPr>
            <w:jc w:val="both"/>
            <w:rPr>
              <w:rFonts w:ascii="Soberana Sans" w:hAnsi="Soberana Sans"/>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Se prevén variaciones en las perturbaciones, en un entorno de cambios climáticos producidos por las plagas forestales (insectos, agentes patógenos y otras plagas) como resultado del aumento de las temperaturas, cambios en las precipitaciones, acentuación de la frecuencia de las sequías y mayores concentraciones de dióxido de carbono. Estos cambios tendrán un papel fundamental en la transformación de los bosques de nuestro País; lo anterior podría repercutir en la disminución de la salud y funcionalidad de los ecosistemas forestales, pérdidas económicas por detrimento en la calidad y cantidad de los productos forestales, así como la disminución en la calidad y cantidad de los servicios ambientales del bosque.</w:t>
          </w:r>
        </w:p>
        <w:p w:rsidR="004D25B1" w:rsidRPr="00066310" w:rsidRDefault="004D25B1" w:rsidP="004D25B1">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La complejidad de los impactos que la sequía y el estrés por calor ejercen en los patrones de mortalidad de árboles y dejan ver las múltiples formas en las cuales la intensidad, duración y frecuencia de estos factores puede llevar a un aumento gradual del grado de mortalidad regular y de eventos de mortalidad repentina de los árboles. Estudios de la mortalidad de bosques en varias partes del mundo sugieren que no existe un tipo de bosque inmune a los efectos de cambio climático originado por el hombre. Y si bien siempre han existido episodios de mortalidad en ausencia de cambio climático, la información actualmente existente indica un incremento consistente en los mismos y además que algunos ecosistemas forestales ya están en procesos de cambio como respuestas al clima</w:t>
          </w:r>
        </w:p>
        <w:p w:rsidR="004D25B1" w:rsidRPr="00066310" w:rsidRDefault="004D25B1" w:rsidP="004D25B1">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El efecto de la variación climática es un factor que determina el comportamiento de insectos y patógenos y el efecto de su interacción en los ecosistemas forestales.  Lo anterior se vio reflejado durante el 2012, en donde las afectaciones por insectos descortezadores tuvieron su máximo registro.  </w:t>
          </w:r>
        </w:p>
        <w:p w:rsidR="004D25B1" w:rsidRPr="00066310" w:rsidRDefault="004D25B1" w:rsidP="004D25B1">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En el periodo de 1999 al 30 de  noviembre de 2017 la superficie promedio anual de afectación fue de 68,827.50 mil hectáreas (Gráfico 1), distribuidas principalmente en insectos descortezadores, insectos </w:t>
          </w:r>
          <w:proofErr w:type="spellStart"/>
          <w:r w:rsidRPr="00066310">
            <w:rPr>
              <w:rFonts w:ascii="Soberana Sans" w:eastAsia="Times New Roman" w:hAnsi="Soberana Sans" w:cs="Times New Roman"/>
              <w:color w:val="595959"/>
              <w:sz w:val="22"/>
              <w:szCs w:val="22"/>
            </w:rPr>
            <w:t>defoliadores</w:t>
          </w:r>
          <w:proofErr w:type="spellEnd"/>
          <w:r w:rsidRPr="00066310">
            <w:rPr>
              <w:rFonts w:ascii="Soberana Sans" w:eastAsia="Times New Roman" w:hAnsi="Soberana Sans" w:cs="Times New Roman"/>
              <w:color w:val="595959"/>
              <w:sz w:val="22"/>
              <w:szCs w:val="22"/>
            </w:rPr>
            <w:t xml:space="preserve">, insectos barrenadores y plantas parásitas. </w:t>
          </w:r>
        </w:p>
        <w:p w:rsidR="004D25B1" w:rsidRDefault="004D25B1" w:rsidP="004D25B1">
          <w:pPr>
            <w:jc w:val="both"/>
            <w:rPr>
              <w:rFonts w:ascii="Soberana Sans" w:eastAsia="Calibri" w:hAnsi="Soberana Sans"/>
              <w:sz w:val="22"/>
              <w:szCs w:val="22"/>
              <w:lang w:val="es-ES_tradnl"/>
            </w:rPr>
          </w:pPr>
        </w:p>
        <w:p w:rsidR="004D25B1" w:rsidRDefault="004D25B1" w:rsidP="004D25B1">
          <w:pPr>
            <w:jc w:val="both"/>
            <w:rPr>
              <w:rFonts w:ascii="Soberana Sans" w:eastAsia="Calibri" w:hAnsi="Soberana Sans"/>
              <w:sz w:val="22"/>
              <w:szCs w:val="22"/>
              <w:lang w:val="es-ES_tradnl"/>
            </w:rPr>
          </w:pPr>
        </w:p>
        <w:p w:rsidR="00315FDB" w:rsidRDefault="00315FDB" w:rsidP="004D25B1">
          <w:pPr>
            <w:jc w:val="both"/>
            <w:rPr>
              <w:rFonts w:ascii="Soberana Sans" w:eastAsia="Calibri" w:hAnsi="Soberana Sans"/>
              <w:sz w:val="22"/>
              <w:szCs w:val="22"/>
              <w:lang w:val="es-ES_tradnl"/>
            </w:rPr>
          </w:pPr>
        </w:p>
        <w:p w:rsidR="00315FDB" w:rsidRDefault="00315FDB" w:rsidP="004D25B1">
          <w:pPr>
            <w:jc w:val="both"/>
            <w:rPr>
              <w:rFonts w:ascii="Soberana Sans" w:eastAsia="Calibri" w:hAnsi="Soberana Sans"/>
              <w:sz w:val="22"/>
              <w:szCs w:val="22"/>
              <w:lang w:val="es-ES_tradnl"/>
            </w:rPr>
          </w:pPr>
        </w:p>
        <w:p w:rsidR="00291872" w:rsidRDefault="00291872" w:rsidP="004D25B1">
          <w:pPr>
            <w:jc w:val="both"/>
            <w:rPr>
              <w:rFonts w:ascii="Soberana Sans" w:eastAsia="Calibri" w:hAnsi="Soberana Sans"/>
              <w:sz w:val="22"/>
              <w:szCs w:val="22"/>
              <w:lang w:val="es-ES_tradnl"/>
            </w:rPr>
          </w:pPr>
        </w:p>
        <w:p w:rsidR="00291872" w:rsidRDefault="00291872" w:rsidP="004D25B1">
          <w:pPr>
            <w:jc w:val="both"/>
            <w:rPr>
              <w:rFonts w:ascii="Soberana Sans" w:eastAsia="Calibri" w:hAnsi="Soberana Sans"/>
              <w:sz w:val="22"/>
              <w:szCs w:val="22"/>
              <w:lang w:val="es-ES_tradnl"/>
            </w:rPr>
          </w:pPr>
        </w:p>
        <w:p w:rsidR="00291872" w:rsidRDefault="00291872" w:rsidP="004D25B1">
          <w:pPr>
            <w:jc w:val="both"/>
            <w:rPr>
              <w:rFonts w:ascii="Soberana Sans" w:eastAsia="Calibri" w:hAnsi="Soberana Sans"/>
              <w:sz w:val="22"/>
              <w:szCs w:val="22"/>
              <w:lang w:val="es-ES_tradnl"/>
            </w:rPr>
          </w:pPr>
        </w:p>
        <w:p w:rsidR="00315FDB" w:rsidRDefault="00315FDB" w:rsidP="004D25B1">
          <w:pPr>
            <w:jc w:val="both"/>
            <w:rPr>
              <w:rFonts w:ascii="Soberana Sans" w:eastAsia="Calibri" w:hAnsi="Soberana Sans"/>
              <w:sz w:val="22"/>
              <w:szCs w:val="22"/>
              <w:lang w:val="es-ES_tradnl"/>
            </w:rPr>
          </w:pPr>
        </w:p>
        <w:p w:rsidR="00315FDB" w:rsidRDefault="00315FDB" w:rsidP="004D25B1">
          <w:pPr>
            <w:jc w:val="both"/>
            <w:rPr>
              <w:rFonts w:ascii="Soberana Sans" w:eastAsia="Calibri" w:hAnsi="Soberana Sans"/>
              <w:sz w:val="22"/>
              <w:szCs w:val="22"/>
              <w:lang w:val="es-ES_tradnl"/>
            </w:rPr>
          </w:pPr>
        </w:p>
        <w:p w:rsidR="004D5FE4" w:rsidRDefault="004D5FE4" w:rsidP="004D25B1">
          <w:pPr>
            <w:jc w:val="both"/>
            <w:rPr>
              <w:rFonts w:ascii="Soberana Sans" w:eastAsia="Calibri" w:hAnsi="Soberana Sans"/>
              <w:sz w:val="22"/>
              <w:szCs w:val="22"/>
              <w:lang w:val="es-ES_tradnl"/>
            </w:rPr>
          </w:pPr>
        </w:p>
        <w:p w:rsidR="00315FDB" w:rsidRDefault="00315FDB" w:rsidP="004D25B1">
          <w:pPr>
            <w:jc w:val="both"/>
            <w:rPr>
              <w:rFonts w:ascii="Soberana Sans" w:eastAsia="Calibri" w:hAnsi="Soberana Sans"/>
              <w:sz w:val="22"/>
              <w:szCs w:val="22"/>
              <w:lang w:val="es-ES_tradnl"/>
            </w:rPr>
          </w:pPr>
        </w:p>
        <w:p w:rsidR="00FF7C74" w:rsidRDefault="00FF7C74" w:rsidP="004D25B1">
          <w:pPr>
            <w:jc w:val="both"/>
            <w:rPr>
              <w:rFonts w:ascii="Soberana Sans" w:eastAsia="Calibri" w:hAnsi="Soberana Sans"/>
              <w:sz w:val="22"/>
              <w:szCs w:val="22"/>
              <w:lang w:val="es-ES_tradnl"/>
            </w:rPr>
          </w:pPr>
        </w:p>
        <w:p w:rsidR="00315FDB" w:rsidRDefault="00315FDB" w:rsidP="004D25B1">
          <w:pPr>
            <w:jc w:val="both"/>
            <w:rPr>
              <w:rFonts w:ascii="Soberana Sans" w:eastAsia="Calibri" w:hAnsi="Soberana Sans"/>
              <w:sz w:val="22"/>
              <w:szCs w:val="22"/>
              <w:lang w:val="es-ES_tradnl"/>
            </w:rPr>
          </w:pPr>
        </w:p>
        <w:p w:rsidR="00315FDB" w:rsidRDefault="00315FDB" w:rsidP="004D25B1">
          <w:pPr>
            <w:jc w:val="both"/>
            <w:rPr>
              <w:rFonts w:ascii="Soberana Sans" w:eastAsia="Calibri" w:hAnsi="Soberana Sans"/>
              <w:sz w:val="22"/>
              <w:szCs w:val="22"/>
              <w:lang w:val="es-ES_tradnl"/>
            </w:rPr>
          </w:pPr>
        </w:p>
        <w:p w:rsidR="00EE2814" w:rsidRPr="009F6200" w:rsidRDefault="00EE2814" w:rsidP="00EE2814">
          <w:pPr>
            <w:jc w:val="both"/>
            <w:rPr>
              <w:rFonts w:ascii="Soberana Sans" w:hAnsi="Soberana Sans"/>
              <w:b/>
              <w:color w:val="595959" w:themeColor="text1" w:themeTint="A6"/>
              <w:sz w:val="22"/>
              <w:szCs w:val="22"/>
              <w:lang w:eastAsia="es-MX"/>
            </w:rPr>
          </w:pPr>
          <w:r w:rsidRPr="009F6200">
            <w:rPr>
              <w:rFonts w:ascii="Soberana Sans" w:hAnsi="Soberana Sans"/>
              <w:b/>
              <w:color w:val="595959" w:themeColor="text1" w:themeTint="A6"/>
              <w:sz w:val="22"/>
              <w:szCs w:val="22"/>
              <w:lang w:eastAsia="es-MX"/>
            </w:rPr>
            <w:t>Gráfico 1. Superficie Afectada por plagas y enfermedades forestales en el periodo 1999</w:t>
          </w:r>
          <w:r w:rsidR="00CF6EC4" w:rsidRPr="009F6200">
            <w:rPr>
              <w:rFonts w:ascii="Soberana Sans" w:hAnsi="Soberana Sans"/>
              <w:b/>
              <w:color w:val="595959" w:themeColor="text1" w:themeTint="A6"/>
              <w:sz w:val="22"/>
              <w:szCs w:val="22"/>
              <w:lang w:eastAsia="es-MX"/>
            </w:rPr>
            <w:t xml:space="preserve"> </w:t>
          </w:r>
          <w:r w:rsidRPr="009F6200">
            <w:rPr>
              <w:rFonts w:ascii="Soberana Sans" w:hAnsi="Soberana Sans"/>
              <w:b/>
              <w:color w:val="595959" w:themeColor="text1" w:themeTint="A6"/>
              <w:sz w:val="22"/>
              <w:szCs w:val="22"/>
              <w:lang w:eastAsia="es-MX"/>
            </w:rPr>
            <w:t xml:space="preserve">- </w:t>
          </w:r>
          <w:r w:rsidR="00E76473" w:rsidRPr="009F6200">
            <w:rPr>
              <w:rFonts w:ascii="Soberana Sans" w:hAnsi="Soberana Sans"/>
              <w:b/>
              <w:color w:val="595959" w:themeColor="text1" w:themeTint="A6"/>
              <w:sz w:val="22"/>
              <w:szCs w:val="22"/>
              <w:lang w:eastAsia="es-MX"/>
            </w:rPr>
            <w:t>2017</w:t>
          </w:r>
        </w:p>
        <w:p w:rsidR="00EE2814" w:rsidRPr="00FF1681" w:rsidRDefault="00EE2814" w:rsidP="00EE2814">
          <w:pPr>
            <w:jc w:val="both"/>
            <w:rPr>
              <w:rFonts w:ascii="Soberana Sans" w:hAnsi="Soberana Sans"/>
              <w:noProof/>
              <w:sz w:val="22"/>
              <w:szCs w:val="22"/>
              <w:lang w:eastAsia="es-MX"/>
            </w:rPr>
          </w:pPr>
        </w:p>
        <w:p w:rsidR="00EE2814" w:rsidRPr="00FF1681" w:rsidRDefault="003B74EC" w:rsidP="003B74EC">
          <w:pPr>
            <w:jc w:val="center"/>
            <w:rPr>
              <w:rFonts w:ascii="Soberana Sans" w:hAnsi="Soberana Sans"/>
              <w:noProof/>
              <w:sz w:val="22"/>
              <w:szCs w:val="22"/>
              <w:lang w:eastAsia="es-MX"/>
            </w:rPr>
          </w:pPr>
          <w:r>
            <w:rPr>
              <w:noProof/>
              <w:lang w:eastAsia="es-MX"/>
            </w:rPr>
            <w:drawing>
              <wp:inline distT="0" distB="0" distL="0" distR="0" wp14:anchorId="7D4070F3" wp14:editId="2C3A0CB2">
                <wp:extent cx="5612130" cy="3025775"/>
                <wp:effectExtent l="0" t="0" r="26670" b="222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2814" w:rsidRPr="007C32F7" w:rsidRDefault="00EE2814" w:rsidP="00EE2814">
          <w:pPr>
            <w:jc w:val="both"/>
            <w:rPr>
              <w:rFonts w:ascii="Soberana Sans" w:hAnsi="Soberana Sans"/>
              <w:noProof/>
              <w:sz w:val="18"/>
              <w:szCs w:val="18"/>
              <w:lang w:eastAsia="es-MX"/>
            </w:rPr>
          </w:pPr>
          <w:r w:rsidRPr="007C32F7">
            <w:rPr>
              <w:rFonts w:ascii="Soberana Sans" w:hAnsi="Soberana Sans"/>
              <w:noProof/>
              <w:sz w:val="18"/>
              <w:szCs w:val="18"/>
              <w:lang w:eastAsia="es-MX"/>
            </w:rPr>
            <w:t xml:space="preserve">Fuente. </w:t>
          </w:r>
          <w:r w:rsidR="00DC457D">
            <w:rPr>
              <w:rFonts w:ascii="Soberana Sans" w:hAnsi="Soberana Sans"/>
              <w:noProof/>
              <w:sz w:val="18"/>
              <w:szCs w:val="18"/>
              <w:lang w:eastAsia="es-MX"/>
            </w:rPr>
            <w:t>CONAFOR</w:t>
          </w:r>
          <w:r w:rsidRPr="007C32F7">
            <w:rPr>
              <w:rFonts w:ascii="Soberana Sans" w:hAnsi="Soberana Sans"/>
              <w:noProof/>
              <w:sz w:val="18"/>
              <w:szCs w:val="18"/>
              <w:lang w:eastAsia="es-MX"/>
            </w:rPr>
            <w:t xml:space="preserve">, </w:t>
          </w:r>
          <w:r w:rsidR="003B74EC">
            <w:rPr>
              <w:rFonts w:ascii="Soberana Sans" w:hAnsi="Soberana Sans"/>
              <w:noProof/>
              <w:sz w:val="18"/>
              <w:szCs w:val="18"/>
              <w:lang w:eastAsia="es-MX"/>
            </w:rPr>
            <w:t>Diciembr</w:t>
          </w:r>
          <w:r w:rsidRPr="007C32F7">
            <w:rPr>
              <w:rFonts w:ascii="Soberana Sans" w:hAnsi="Soberana Sans"/>
              <w:noProof/>
              <w:sz w:val="18"/>
              <w:szCs w:val="18"/>
              <w:lang w:eastAsia="es-MX"/>
            </w:rPr>
            <w:t>e 201</w:t>
          </w:r>
          <w:r w:rsidR="00504F65" w:rsidRPr="007C32F7">
            <w:rPr>
              <w:rFonts w:ascii="Soberana Sans" w:hAnsi="Soberana Sans"/>
              <w:noProof/>
              <w:sz w:val="18"/>
              <w:szCs w:val="18"/>
              <w:lang w:eastAsia="es-MX"/>
            </w:rPr>
            <w:t>7</w:t>
          </w:r>
          <w:r w:rsidRPr="007C32F7">
            <w:rPr>
              <w:rFonts w:ascii="Soberana Sans" w:hAnsi="Soberana Sans"/>
              <w:noProof/>
              <w:sz w:val="18"/>
              <w:szCs w:val="18"/>
              <w:lang w:eastAsia="es-MX"/>
            </w:rPr>
            <w:t xml:space="preserve">. </w:t>
          </w:r>
        </w:p>
        <w:p w:rsidR="00EE2814" w:rsidRPr="00FF1681" w:rsidRDefault="00EE2814" w:rsidP="00EE2814">
          <w:pPr>
            <w:jc w:val="both"/>
            <w:rPr>
              <w:rFonts w:ascii="Soberana Sans" w:hAnsi="Soberana Sans"/>
              <w:noProof/>
              <w:sz w:val="22"/>
              <w:szCs w:val="22"/>
              <w:lang w:eastAsia="es-MX"/>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Los daños potenciales por estos agentes causales de daño, pueden involucrar a los diferentes tipos de vegetación forestal que se extienden en México, en una superficie de 138 millones de hectáreas en donde habitan alrededor de 11 millones de personas que dependen del bosque para la provisión de madera, fibra, leña, plantas medicinales y alimentos. </w:t>
          </w:r>
        </w:p>
        <w:p w:rsidR="00EE2814" w:rsidRPr="00FF1681" w:rsidRDefault="00EE2814" w:rsidP="00EE2814">
          <w:pPr>
            <w:jc w:val="both"/>
            <w:rPr>
              <w:rFonts w:ascii="Soberana Sans" w:hAnsi="Soberana Sans"/>
              <w:noProof/>
              <w:sz w:val="22"/>
              <w:szCs w:val="22"/>
              <w:lang w:eastAsia="es-MX"/>
            </w:rPr>
          </w:pPr>
        </w:p>
        <w:p w:rsidR="00EE2814" w:rsidRPr="009F6200" w:rsidRDefault="00EE2814" w:rsidP="00EE2814">
          <w:pPr>
            <w:jc w:val="both"/>
            <w:rPr>
              <w:rFonts w:ascii="Soberana Sans" w:hAnsi="Soberana Sans"/>
              <w:b/>
              <w:color w:val="595959" w:themeColor="text1" w:themeTint="A6"/>
              <w:sz w:val="22"/>
              <w:szCs w:val="22"/>
              <w:lang w:eastAsia="es-MX"/>
            </w:rPr>
          </w:pPr>
          <w:r w:rsidRPr="009F6200">
            <w:rPr>
              <w:rFonts w:ascii="Soberana Sans" w:hAnsi="Soberana Sans"/>
              <w:b/>
              <w:color w:val="595959" w:themeColor="text1" w:themeTint="A6"/>
              <w:sz w:val="22"/>
              <w:szCs w:val="22"/>
              <w:lang w:eastAsia="es-MX"/>
            </w:rPr>
            <w:t>Agentes causales de daño a ecosistemas forestales en México</w:t>
          </w:r>
        </w:p>
        <w:p w:rsidR="00EE2814" w:rsidRPr="00FF1681" w:rsidRDefault="00EE2814" w:rsidP="00EE2814">
          <w:pPr>
            <w:jc w:val="both"/>
            <w:rPr>
              <w:rFonts w:ascii="Soberana Sans" w:hAnsi="Soberana Sans"/>
              <w:sz w:val="22"/>
              <w:szCs w:val="22"/>
            </w:rPr>
          </w:pPr>
        </w:p>
        <w:p w:rsidR="00F10E5E"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Las plagas o enfermedades forestales pueden ser de ocurrencia frecuente o esporádica, </w:t>
          </w:r>
          <w:r w:rsidR="00C00394" w:rsidRPr="00066310">
            <w:rPr>
              <w:rFonts w:ascii="Soberana Sans" w:eastAsia="Times New Roman" w:hAnsi="Soberana Sans" w:cs="Times New Roman"/>
              <w:color w:val="595959"/>
              <w:sz w:val="22"/>
              <w:szCs w:val="22"/>
            </w:rPr>
            <w:t>impactando</w:t>
          </w:r>
          <w:r w:rsidRPr="00066310">
            <w:rPr>
              <w:rFonts w:ascii="Soberana Sans" w:eastAsia="Times New Roman" w:hAnsi="Soberana Sans" w:cs="Times New Roman"/>
              <w:color w:val="595959"/>
              <w:sz w:val="22"/>
              <w:szCs w:val="22"/>
            </w:rPr>
            <w:t xml:space="preserve"> a los diferentes tipos de vegetación forestal que se extienden en México. Las primeras se presentan generalmente en vegetación forestal, lo que comprende una superficie de 6</w:t>
          </w:r>
          <w:r w:rsidR="003164EE" w:rsidRPr="00066310">
            <w:rPr>
              <w:rFonts w:ascii="Soberana Sans" w:eastAsia="Times New Roman" w:hAnsi="Soberana Sans" w:cs="Times New Roman"/>
              <w:color w:val="595959"/>
              <w:sz w:val="22"/>
              <w:szCs w:val="22"/>
            </w:rPr>
            <w:t>6</w:t>
          </w:r>
          <w:r w:rsidRPr="00066310">
            <w:rPr>
              <w:rFonts w:ascii="Soberana Sans" w:eastAsia="Times New Roman" w:hAnsi="Soberana Sans" w:cs="Times New Roman"/>
              <w:color w:val="595959"/>
              <w:sz w:val="22"/>
              <w:szCs w:val="22"/>
            </w:rPr>
            <w:t>.</w:t>
          </w:r>
          <w:r w:rsidR="003164EE" w:rsidRPr="00066310">
            <w:rPr>
              <w:rFonts w:ascii="Soberana Sans" w:eastAsia="Times New Roman" w:hAnsi="Soberana Sans" w:cs="Times New Roman"/>
              <w:color w:val="595959"/>
              <w:sz w:val="22"/>
              <w:szCs w:val="22"/>
            </w:rPr>
            <w:t>0 millones de hectáreas (34.07</w:t>
          </w:r>
          <w:r w:rsidRPr="00066310">
            <w:rPr>
              <w:rFonts w:ascii="Soberana Sans" w:eastAsia="Times New Roman" w:hAnsi="Soberana Sans" w:cs="Times New Roman"/>
              <w:color w:val="595959"/>
              <w:sz w:val="22"/>
              <w:szCs w:val="22"/>
            </w:rPr>
            <w:t xml:space="preserve"> millones de hectáreas se clasifica como bosques y 30.</w:t>
          </w:r>
          <w:r w:rsidR="003164EE" w:rsidRPr="00066310">
            <w:rPr>
              <w:rFonts w:ascii="Soberana Sans" w:eastAsia="Times New Roman" w:hAnsi="Soberana Sans" w:cs="Times New Roman"/>
              <w:color w:val="595959"/>
              <w:sz w:val="22"/>
              <w:szCs w:val="22"/>
            </w:rPr>
            <w:t>29</w:t>
          </w:r>
          <w:r w:rsidRPr="00066310">
            <w:rPr>
              <w:rFonts w:ascii="Soberana Sans" w:eastAsia="Times New Roman" w:hAnsi="Soberana Sans" w:cs="Times New Roman"/>
              <w:color w:val="595959"/>
              <w:sz w:val="22"/>
              <w:szCs w:val="22"/>
            </w:rPr>
            <w:t xml:space="preserve">  millones de hectáreas se clasifica como selvas;  de éstas, 15.8 millones de hectáreas de bosques de coníferas presentan condiciones de riesgo ante el ataque  de insectos descortezadores,  13.5 millones de hectáreas presentan condiciones idóneas para el ataque de insectos </w:t>
          </w:r>
          <w:proofErr w:type="spellStart"/>
          <w:r w:rsidRPr="00066310">
            <w:rPr>
              <w:rFonts w:ascii="Soberana Sans" w:eastAsia="Times New Roman" w:hAnsi="Soberana Sans" w:cs="Times New Roman"/>
              <w:color w:val="595959"/>
              <w:sz w:val="22"/>
              <w:szCs w:val="22"/>
            </w:rPr>
            <w:t>defoliadores</w:t>
          </w:r>
          <w:proofErr w:type="spellEnd"/>
          <w:r w:rsidRPr="00066310">
            <w:rPr>
              <w:rFonts w:ascii="Soberana Sans" w:eastAsia="Times New Roman" w:hAnsi="Soberana Sans" w:cs="Times New Roman"/>
              <w:color w:val="595959"/>
              <w:sz w:val="22"/>
              <w:szCs w:val="22"/>
            </w:rPr>
            <w:t xml:space="preserve"> y 18.6 millones de hectáreas pueden tener posible presencia de  plantas parásitas</w:t>
          </w:r>
          <w:r w:rsidR="00AD4B9A" w:rsidRPr="00066310">
            <w:rPr>
              <w:rFonts w:ascii="Soberana Sans" w:eastAsia="Times New Roman" w:hAnsi="Soberana Sans" w:cs="Times New Roman"/>
              <w:color w:val="595959"/>
              <w:sz w:val="22"/>
              <w:szCs w:val="22"/>
            </w:rPr>
            <w:t xml:space="preserve">. </w:t>
          </w:r>
        </w:p>
        <w:p w:rsidR="004D25B1" w:rsidRPr="00066310" w:rsidRDefault="004D25B1" w:rsidP="00EE2814">
          <w:pPr>
            <w:jc w:val="both"/>
            <w:rPr>
              <w:rFonts w:ascii="Soberana Sans" w:eastAsia="Times New Roman" w:hAnsi="Soberana Sans" w:cs="Times New Roman"/>
              <w:color w:val="595959"/>
              <w:sz w:val="22"/>
              <w:szCs w:val="22"/>
            </w:rPr>
          </w:pPr>
        </w:p>
        <w:p w:rsidR="004D25B1" w:rsidRPr="00066310" w:rsidRDefault="004D25B1" w:rsidP="004D25B1">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Se ha logrado registrar que los bosques de clima templado son particularmente afectados por escarabajos descortezadores mientras que en terrenos preferentemente forestales o de vocación forestal ubicados en el trópico, las plagas exóticas son una gran limitante para el establecimiento de plantaciones comerciales de maderas preciosas. </w:t>
          </w:r>
        </w:p>
        <w:p w:rsidR="00C241B3" w:rsidRPr="00FF1681" w:rsidRDefault="00C241B3" w:rsidP="004D25B1">
          <w:pPr>
            <w:jc w:val="both"/>
            <w:rPr>
              <w:rFonts w:ascii="Soberana Sans" w:eastAsia="Calibri" w:hAnsi="Soberana Sans"/>
              <w:sz w:val="22"/>
              <w:szCs w:val="22"/>
              <w:lang w:val="es-ES_tradnl"/>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En el año 2012 la superficie afectada tuvo un pico de 164 mil hectáreas. Este incremento súbito fue ocasionado principalmente por el ataque de insectos descortezadores, mismo que pasó de un promedio de 18 mil hectáreas a 126 mil hectáreas en el año 2012. Manteniéndose la superficie afectada por arriba de las 100 mil hectáreas en promedio en los años posteriores; lo anterior debido a las condiciones climáticas prevalecientes, así como a las acciones de monitoreo terrestre, detección y combate oportuno de las brigadas de sanidad que por primera vez</w:t>
          </w:r>
          <w:r w:rsidR="00FF1681" w:rsidRPr="00066310">
            <w:rPr>
              <w:rFonts w:ascii="Soberana Sans" w:eastAsia="Times New Roman" w:hAnsi="Soberana Sans" w:cs="Times New Roman"/>
              <w:color w:val="595959"/>
              <w:sz w:val="22"/>
              <w:szCs w:val="22"/>
            </w:rPr>
            <w:t xml:space="preserve"> en el 2015, </w:t>
          </w:r>
          <w:r w:rsidRPr="00066310">
            <w:rPr>
              <w:rFonts w:ascii="Soberana Sans" w:eastAsia="Times New Roman" w:hAnsi="Soberana Sans" w:cs="Times New Roman"/>
              <w:color w:val="595959"/>
              <w:sz w:val="22"/>
              <w:szCs w:val="22"/>
            </w:rPr>
            <w:t>se pusieron en operación por parte de la CONAFOR</w:t>
          </w:r>
          <w:r w:rsidR="00E77A25" w:rsidRPr="00066310">
            <w:rPr>
              <w:rFonts w:ascii="Soberana Sans" w:eastAsia="Times New Roman" w:hAnsi="Soberana Sans" w:cs="Times New Roman"/>
              <w:color w:val="595959"/>
              <w:sz w:val="22"/>
              <w:szCs w:val="22"/>
            </w:rPr>
            <w:t>;</w:t>
          </w:r>
          <w:r w:rsidRPr="00066310">
            <w:rPr>
              <w:rFonts w:ascii="Soberana Sans" w:eastAsia="Times New Roman" w:hAnsi="Soberana Sans" w:cs="Times New Roman"/>
              <w:color w:val="595959"/>
              <w:sz w:val="22"/>
              <w:szCs w:val="22"/>
            </w:rPr>
            <w:t xml:space="preserve"> adicionalmente se tuvo la contribución de los beneficiarios de Pago por Servicios Ambientales, quienes  establecieron rutas de monitoreo para detectar y controlar con oportunidad los problemas de plagas.</w:t>
          </w:r>
        </w:p>
        <w:p w:rsidR="00EE2814" w:rsidRPr="00066310" w:rsidRDefault="00EE2814" w:rsidP="00EE2814">
          <w:pPr>
            <w:jc w:val="both"/>
            <w:rPr>
              <w:rFonts w:ascii="Soberana Sans" w:eastAsia="Times New Roman" w:hAnsi="Soberana Sans" w:cs="Times New Roman"/>
              <w:color w:val="595959"/>
              <w:sz w:val="22"/>
              <w:szCs w:val="22"/>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Los insectos descortezadores representan un fuerte problema de sanidad forestal en México, debido a su amplia distribución en los bosques de coníferas, ya que su daño conduce a la muerte directa de los árboles atacados. Los daños por este tipo de plaga se han incrementado debido a factores climáticos como la sequía, que disminuye el vigor de los árboles </w:t>
          </w:r>
          <w:r w:rsidR="00CF6EC4" w:rsidRPr="00066310">
            <w:rPr>
              <w:rFonts w:ascii="Soberana Sans" w:eastAsia="Times New Roman" w:hAnsi="Soberana Sans" w:cs="Times New Roman"/>
              <w:color w:val="595959"/>
              <w:sz w:val="22"/>
              <w:szCs w:val="22"/>
            </w:rPr>
            <w:t>que</w:t>
          </w:r>
          <w:r w:rsidRPr="00066310">
            <w:rPr>
              <w:rFonts w:ascii="Soberana Sans" w:eastAsia="Times New Roman" w:hAnsi="Soberana Sans" w:cs="Times New Roman"/>
              <w:color w:val="595959"/>
              <w:sz w:val="22"/>
              <w:szCs w:val="22"/>
            </w:rPr>
            <w:t xml:space="preserve"> facilita el ataque de los descortezadores. Durante los años 2011 y 2012 se tuvo el registro de la peor sequía en la mayor parte del territorio nacional desde hace 70 años.</w:t>
          </w:r>
        </w:p>
        <w:p w:rsidR="00EE2814" w:rsidRPr="00066310" w:rsidRDefault="00EE2814" w:rsidP="00EE2814">
          <w:pPr>
            <w:jc w:val="both"/>
            <w:rPr>
              <w:rFonts w:ascii="Soberana Sans" w:eastAsia="Times New Roman" w:hAnsi="Soberana Sans" w:cs="Times New Roman"/>
              <w:color w:val="595959"/>
              <w:sz w:val="22"/>
              <w:szCs w:val="22"/>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El daño por ataque de insectos descortezadores tiene implicaciones ambientales y económicas. Desde el punto de vista ambiental la muerte masiva de árboles genera pérdida de hábitat para diversas especies y afecta la estructura y composición del ecosistema forestal. Desde el punto de vista económico, repercute en la pérdida desde el 5% hasta el 100% del valor comercial de la madera.</w:t>
          </w:r>
        </w:p>
        <w:p w:rsidR="00EE2814" w:rsidRPr="00066310" w:rsidRDefault="00EE2814" w:rsidP="00EE2814">
          <w:pPr>
            <w:jc w:val="both"/>
            <w:rPr>
              <w:rFonts w:ascii="Soberana Sans" w:eastAsia="Times New Roman" w:hAnsi="Soberana Sans" w:cs="Times New Roman"/>
              <w:color w:val="595959"/>
              <w:sz w:val="22"/>
              <w:szCs w:val="22"/>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El muérdago, es el segundo grupo en importancia como agente causal de daño en los bosques de México, es un tipo de planta parásita, que sin causar la muerte inmediata a los árboles, provoca una reducción en el crecimiento de</w:t>
          </w:r>
          <w:r w:rsidR="00C00394" w:rsidRPr="00066310">
            <w:rPr>
              <w:rFonts w:ascii="Soberana Sans" w:eastAsia="Times New Roman" w:hAnsi="Soberana Sans" w:cs="Times New Roman"/>
              <w:color w:val="595959"/>
              <w:sz w:val="22"/>
              <w:szCs w:val="22"/>
            </w:rPr>
            <w:t xml:space="preserve"> </w:t>
          </w:r>
          <w:r w:rsidRPr="00066310">
            <w:rPr>
              <w:rFonts w:ascii="Soberana Sans" w:eastAsia="Times New Roman" w:hAnsi="Soberana Sans" w:cs="Times New Roman"/>
              <w:color w:val="595959"/>
              <w:sz w:val="22"/>
              <w:szCs w:val="22"/>
            </w:rPr>
            <w:t>l</w:t>
          </w:r>
          <w:r w:rsidR="00C00394" w:rsidRPr="00066310">
            <w:rPr>
              <w:rFonts w:ascii="Soberana Sans" w:eastAsia="Times New Roman" w:hAnsi="Soberana Sans" w:cs="Times New Roman"/>
              <w:color w:val="595959"/>
              <w:sz w:val="22"/>
              <w:szCs w:val="22"/>
            </w:rPr>
            <w:t>os mismos</w:t>
          </w:r>
          <w:r w:rsidRPr="00066310">
            <w:rPr>
              <w:rFonts w:ascii="Soberana Sans" w:eastAsia="Times New Roman" w:hAnsi="Soberana Sans" w:cs="Times New Roman"/>
              <w:color w:val="595959"/>
              <w:sz w:val="22"/>
              <w:szCs w:val="22"/>
            </w:rPr>
            <w:t>,  en  consecuencia la pérdida del volumen comercial de madera. En regiones forestales de producción maderable, las infecciones por muérdago causan hasta un 60% de pérdida del valor comercial de la madera.</w:t>
          </w:r>
        </w:p>
        <w:p w:rsidR="00EE2814" w:rsidRPr="00066310" w:rsidRDefault="00EE2814" w:rsidP="00EE2814">
          <w:pPr>
            <w:jc w:val="both"/>
            <w:rPr>
              <w:rFonts w:ascii="Soberana Sans" w:eastAsia="Times New Roman" w:hAnsi="Soberana Sans" w:cs="Times New Roman"/>
              <w:color w:val="595959"/>
              <w:sz w:val="22"/>
              <w:szCs w:val="22"/>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Por su parte, los insectos </w:t>
          </w:r>
          <w:proofErr w:type="spellStart"/>
          <w:r w:rsidRPr="00066310">
            <w:rPr>
              <w:rFonts w:ascii="Soberana Sans" w:eastAsia="Times New Roman" w:hAnsi="Soberana Sans" w:cs="Times New Roman"/>
              <w:color w:val="595959"/>
              <w:sz w:val="22"/>
              <w:szCs w:val="22"/>
            </w:rPr>
            <w:t>defoliadores</w:t>
          </w:r>
          <w:proofErr w:type="spellEnd"/>
          <w:r w:rsidRPr="00066310">
            <w:rPr>
              <w:rFonts w:ascii="Soberana Sans" w:eastAsia="Times New Roman" w:hAnsi="Soberana Sans" w:cs="Times New Roman"/>
              <w:color w:val="595959"/>
              <w:sz w:val="22"/>
              <w:szCs w:val="22"/>
            </w:rPr>
            <w:t>, son el tercer grupo de agentes causales más importante en México, ocasiona pérdidas en crecimiento a los árboles hasta en un 30%</w:t>
          </w:r>
          <w:r w:rsidR="00FF1681" w:rsidRPr="00066310">
            <w:rPr>
              <w:rFonts w:ascii="Soberana Sans" w:eastAsia="Times New Roman" w:hAnsi="Soberana Sans" w:cs="Times New Roman"/>
              <w:color w:val="595959"/>
              <w:sz w:val="22"/>
              <w:szCs w:val="22"/>
            </w:rPr>
            <w:t>, n</w:t>
          </w:r>
          <w:r w:rsidRPr="00066310">
            <w:rPr>
              <w:rFonts w:ascii="Soberana Sans" w:eastAsia="Times New Roman" w:hAnsi="Soberana Sans" w:cs="Times New Roman"/>
              <w:color w:val="595959"/>
              <w:sz w:val="22"/>
              <w:szCs w:val="22"/>
            </w:rPr>
            <w:t>o obstante, en ocasiones los conduce a la muerte.</w:t>
          </w:r>
          <w:r w:rsidR="00D13336" w:rsidRPr="00066310">
            <w:rPr>
              <w:rFonts w:ascii="Soberana Sans" w:eastAsia="Times New Roman" w:hAnsi="Soberana Sans" w:cs="Times New Roman"/>
              <w:color w:val="595959"/>
              <w:sz w:val="22"/>
              <w:szCs w:val="22"/>
            </w:rPr>
            <w:t xml:space="preserve"> </w:t>
          </w:r>
          <w:r w:rsidRPr="00066310">
            <w:rPr>
              <w:rFonts w:ascii="Soberana Sans" w:eastAsia="Times New Roman" w:hAnsi="Soberana Sans" w:cs="Times New Roman"/>
              <w:color w:val="595959"/>
              <w:sz w:val="22"/>
              <w:szCs w:val="22"/>
            </w:rPr>
            <w:t xml:space="preserve">Los efectos secundarios de infestación por muérdago o por insectos </w:t>
          </w:r>
          <w:proofErr w:type="spellStart"/>
          <w:r w:rsidRPr="00066310">
            <w:rPr>
              <w:rFonts w:ascii="Soberana Sans" w:eastAsia="Times New Roman" w:hAnsi="Soberana Sans" w:cs="Times New Roman"/>
              <w:color w:val="595959"/>
              <w:sz w:val="22"/>
              <w:szCs w:val="22"/>
            </w:rPr>
            <w:t>defoliadores</w:t>
          </w:r>
          <w:proofErr w:type="spellEnd"/>
          <w:r w:rsidRPr="00066310">
            <w:rPr>
              <w:rFonts w:ascii="Soberana Sans" w:eastAsia="Times New Roman" w:hAnsi="Soberana Sans" w:cs="Times New Roman"/>
              <w:color w:val="595959"/>
              <w:sz w:val="22"/>
              <w:szCs w:val="22"/>
            </w:rPr>
            <w:t xml:space="preserve">  contribuyen </w:t>
          </w:r>
          <w:r w:rsidR="00C00394" w:rsidRPr="00066310">
            <w:rPr>
              <w:rFonts w:ascii="Soberana Sans" w:eastAsia="Times New Roman" w:hAnsi="Soberana Sans" w:cs="Times New Roman"/>
              <w:color w:val="595959"/>
              <w:sz w:val="22"/>
              <w:szCs w:val="22"/>
            </w:rPr>
            <w:t>a</w:t>
          </w:r>
          <w:r w:rsidRPr="00066310">
            <w:rPr>
              <w:rFonts w:ascii="Soberana Sans" w:eastAsia="Times New Roman" w:hAnsi="Soberana Sans" w:cs="Times New Roman"/>
              <w:color w:val="595959"/>
              <w:sz w:val="22"/>
              <w:szCs w:val="22"/>
            </w:rPr>
            <w:t xml:space="preserve"> la disminución e</w:t>
          </w:r>
          <w:r w:rsidR="00C00394" w:rsidRPr="00066310">
            <w:rPr>
              <w:rFonts w:ascii="Soberana Sans" w:eastAsia="Times New Roman" w:hAnsi="Soberana Sans" w:cs="Times New Roman"/>
              <w:color w:val="595959"/>
              <w:sz w:val="22"/>
              <w:szCs w:val="22"/>
            </w:rPr>
            <w:t>n</w:t>
          </w:r>
          <w:r w:rsidRPr="00066310">
            <w:rPr>
              <w:rFonts w:ascii="Soberana Sans" w:eastAsia="Times New Roman" w:hAnsi="Soberana Sans" w:cs="Times New Roman"/>
              <w:color w:val="595959"/>
              <w:sz w:val="22"/>
              <w:szCs w:val="22"/>
            </w:rPr>
            <w:t xml:space="preserve"> la resistencia de los árboles al ataque de insectos descortezadores y por ende, el consecuente incremento en la mortalidad de los mismos.</w:t>
          </w:r>
        </w:p>
        <w:p w:rsidR="00EE2814" w:rsidRPr="00066310" w:rsidRDefault="00EE2814" w:rsidP="00EE2814">
          <w:pPr>
            <w:jc w:val="both"/>
            <w:rPr>
              <w:rFonts w:ascii="Soberana Sans" w:eastAsia="Times New Roman" w:hAnsi="Soberana Sans" w:cs="Times New Roman"/>
              <w:color w:val="595959"/>
              <w:sz w:val="22"/>
              <w:szCs w:val="22"/>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Por otra parte, en la medida que el comercio internacional se ha intensificado, el riesgo de  invasiones biológicas se ha incrementado.  Las vías de ingreso de insectos y patógenos exóticos son tan variadas, como los productos forestales importados y la madera usada como embalaje. A pesar de que existen mecanismos de regulación nacional e internacional para tratar de interceptar organismos oportunamente, las experiencias indican que dichos mecanismos no son suficientes. </w:t>
          </w:r>
        </w:p>
        <w:p w:rsidR="00F10E5E" w:rsidRDefault="00F10E5E" w:rsidP="00EE2814">
          <w:pPr>
            <w:jc w:val="both"/>
            <w:rPr>
              <w:rFonts w:ascii="Soberana Sans" w:eastAsia="Calibri" w:hAnsi="Soberana Sans"/>
              <w:sz w:val="22"/>
              <w:szCs w:val="22"/>
              <w:lang w:val="es-ES_tradnl"/>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Las plantaciones forestales que se establecen con fines comerciales son muy susceptibles al ataque de plagas de origen exótico, teniendo como vectores la introducción de germoplasma o plántulas para el establecimiento de las mismas, por lo que al incrementarse la superficie plantada, aumenta el riesgo de ataque por este tipo de plagas.</w:t>
          </w:r>
        </w:p>
        <w:p w:rsidR="00C65AE7" w:rsidRPr="00066310" w:rsidRDefault="00C65AE7" w:rsidP="00EE2814">
          <w:pPr>
            <w:jc w:val="both"/>
            <w:rPr>
              <w:rFonts w:ascii="Soberana Sans" w:eastAsia="Times New Roman" w:hAnsi="Soberana Sans" w:cs="Times New Roman"/>
              <w:color w:val="595959"/>
              <w:sz w:val="22"/>
              <w:szCs w:val="22"/>
            </w:rPr>
          </w:pPr>
        </w:p>
        <w:p w:rsidR="006371F0" w:rsidRPr="00066310" w:rsidRDefault="006371F0" w:rsidP="006371F0">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En el gráfico 2  se muestra la superficie </w:t>
          </w:r>
          <w:r w:rsidR="009A674F" w:rsidRPr="00066310">
            <w:rPr>
              <w:rFonts w:ascii="Soberana Sans" w:eastAsia="Times New Roman" w:hAnsi="Soberana Sans" w:cs="Times New Roman"/>
              <w:color w:val="595959"/>
              <w:sz w:val="22"/>
              <w:szCs w:val="22"/>
            </w:rPr>
            <w:t xml:space="preserve">afectada </w:t>
          </w:r>
          <w:r w:rsidRPr="00066310">
            <w:rPr>
              <w:rFonts w:ascii="Soberana Sans" w:eastAsia="Times New Roman" w:hAnsi="Soberana Sans" w:cs="Times New Roman"/>
              <w:color w:val="595959"/>
              <w:sz w:val="22"/>
              <w:szCs w:val="22"/>
            </w:rPr>
            <w:t>por agente causal durante el periodo de 2012</w:t>
          </w:r>
          <w:r w:rsidR="00F10E5E" w:rsidRPr="00066310">
            <w:rPr>
              <w:rFonts w:ascii="Soberana Sans" w:eastAsia="Times New Roman" w:hAnsi="Soberana Sans" w:cs="Times New Roman"/>
              <w:color w:val="595959"/>
              <w:sz w:val="22"/>
              <w:szCs w:val="22"/>
            </w:rPr>
            <w:t xml:space="preserve"> a</w:t>
          </w:r>
          <w:r w:rsidRPr="00066310">
            <w:rPr>
              <w:rFonts w:ascii="Soberana Sans" w:eastAsia="Times New Roman" w:hAnsi="Soberana Sans" w:cs="Times New Roman"/>
              <w:color w:val="595959"/>
              <w:sz w:val="22"/>
              <w:szCs w:val="22"/>
            </w:rPr>
            <w:t xml:space="preserve"> </w:t>
          </w:r>
          <w:r w:rsidR="00666C90" w:rsidRPr="00066310">
            <w:rPr>
              <w:rFonts w:ascii="Soberana Sans" w:eastAsia="Times New Roman" w:hAnsi="Soberana Sans" w:cs="Times New Roman"/>
              <w:color w:val="595959"/>
              <w:sz w:val="22"/>
              <w:szCs w:val="22"/>
            </w:rPr>
            <w:t>diciembre</w:t>
          </w:r>
          <w:r w:rsidR="00AD4B9A" w:rsidRPr="00066310">
            <w:rPr>
              <w:rFonts w:ascii="Soberana Sans" w:eastAsia="Times New Roman" w:hAnsi="Soberana Sans" w:cs="Times New Roman"/>
              <w:color w:val="595959"/>
              <w:sz w:val="22"/>
              <w:szCs w:val="22"/>
            </w:rPr>
            <w:t xml:space="preserve"> de </w:t>
          </w:r>
          <w:r w:rsidRPr="00066310">
            <w:rPr>
              <w:rFonts w:ascii="Soberana Sans" w:eastAsia="Times New Roman" w:hAnsi="Soberana Sans" w:cs="Times New Roman"/>
              <w:color w:val="595959"/>
              <w:sz w:val="22"/>
              <w:szCs w:val="22"/>
            </w:rPr>
            <w:t>201</w:t>
          </w:r>
          <w:r w:rsidR="00666C90" w:rsidRPr="00066310">
            <w:rPr>
              <w:rFonts w:ascii="Soberana Sans" w:eastAsia="Times New Roman" w:hAnsi="Soberana Sans" w:cs="Times New Roman"/>
              <w:color w:val="595959"/>
              <w:sz w:val="22"/>
              <w:szCs w:val="22"/>
            </w:rPr>
            <w:t>6</w:t>
          </w:r>
          <w:r w:rsidRPr="00066310">
            <w:rPr>
              <w:rFonts w:ascii="Soberana Sans" w:eastAsia="Times New Roman" w:hAnsi="Soberana Sans" w:cs="Times New Roman"/>
              <w:color w:val="595959"/>
              <w:sz w:val="22"/>
              <w:szCs w:val="22"/>
            </w:rPr>
            <w:t xml:space="preserve"> distribuida</w:t>
          </w:r>
          <w:r w:rsidR="00753288" w:rsidRPr="00066310">
            <w:rPr>
              <w:rFonts w:ascii="Soberana Sans" w:eastAsia="Times New Roman" w:hAnsi="Soberana Sans" w:cs="Times New Roman"/>
              <w:color w:val="595959"/>
              <w:sz w:val="22"/>
              <w:szCs w:val="22"/>
            </w:rPr>
            <w:t>s</w:t>
          </w:r>
          <w:r w:rsidRPr="00066310">
            <w:rPr>
              <w:rFonts w:ascii="Soberana Sans" w:eastAsia="Times New Roman" w:hAnsi="Soberana Sans" w:cs="Times New Roman"/>
              <w:color w:val="595959"/>
              <w:sz w:val="22"/>
              <w:szCs w:val="22"/>
            </w:rPr>
            <w:t xml:space="preserve"> principalmente en insectos descortezadores, insectos </w:t>
          </w:r>
          <w:proofErr w:type="spellStart"/>
          <w:r w:rsidRPr="00066310">
            <w:rPr>
              <w:rFonts w:ascii="Soberana Sans" w:eastAsia="Times New Roman" w:hAnsi="Soberana Sans" w:cs="Times New Roman"/>
              <w:color w:val="595959"/>
              <w:sz w:val="22"/>
              <w:szCs w:val="22"/>
            </w:rPr>
            <w:t>defoliadores</w:t>
          </w:r>
          <w:proofErr w:type="spellEnd"/>
          <w:r w:rsidRPr="00066310">
            <w:rPr>
              <w:rFonts w:ascii="Soberana Sans" w:eastAsia="Times New Roman" w:hAnsi="Soberana Sans" w:cs="Times New Roman"/>
              <w:color w:val="595959"/>
              <w:sz w:val="22"/>
              <w:szCs w:val="22"/>
            </w:rPr>
            <w:t>, insectos barrenadores, plantas parásitas</w:t>
          </w:r>
          <w:r w:rsidR="007E3B1C" w:rsidRPr="00066310">
            <w:rPr>
              <w:rFonts w:ascii="Soberana Sans" w:eastAsia="Times New Roman" w:hAnsi="Soberana Sans" w:cs="Times New Roman"/>
              <w:color w:val="595959"/>
              <w:sz w:val="22"/>
              <w:szCs w:val="22"/>
            </w:rPr>
            <w:t xml:space="preserve">, enfermedades </w:t>
          </w:r>
          <w:r w:rsidRPr="00066310">
            <w:rPr>
              <w:rFonts w:ascii="Soberana Sans" w:eastAsia="Times New Roman" w:hAnsi="Soberana Sans" w:cs="Times New Roman"/>
              <w:color w:val="595959"/>
              <w:sz w:val="22"/>
              <w:szCs w:val="22"/>
            </w:rPr>
            <w:t xml:space="preserve">y otros agentes. </w:t>
          </w:r>
        </w:p>
        <w:p w:rsidR="00590FA2" w:rsidRPr="00AD4B9A" w:rsidRDefault="00590FA2" w:rsidP="00EE2814">
          <w:pPr>
            <w:jc w:val="both"/>
            <w:rPr>
              <w:rFonts w:ascii="Soberana Sans" w:hAnsi="Soberana Sans"/>
              <w:b/>
              <w:sz w:val="22"/>
              <w:szCs w:val="22"/>
              <w:lang w:val="es-ES_tradnl" w:eastAsia="es-MX"/>
            </w:rPr>
          </w:pPr>
        </w:p>
        <w:p w:rsidR="006371F0" w:rsidRPr="009F6200" w:rsidRDefault="006371F0" w:rsidP="006371F0">
          <w:pPr>
            <w:jc w:val="both"/>
            <w:rPr>
              <w:rFonts w:ascii="Soberana Sans" w:hAnsi="Soberana Sans"/>
              <w:b/>
              <w:color w:val="595959" w:themeColor="text1" w:themeTint="A6"/>
              <w:sz w:val="22"/>
              <w:szCs w:val="22"/>
              <w:lang w:eastAsia="es-MX"/>
            </w:rPr>
          </w:pPr>
          <w:r w:rsidRPr="009F6200">
            <w:rPr>
              <w:rFonts w:ascii="Soberana Sans" w:hAnsi="Soberana Sans"/>
              <w:b/>
              <w:color w:val="595959" w:themeColor="text1" w:themeTint="A6"/>
              <w:sz w:val="22"/>
              <w:szCs w:val="22"/>
              <w:lang w:eastAsia="es-MX"/>
            </w:rPr>
            <w:t xml:space="preserve">Gráfico </w:t>
          </w:r>
          <w:r w:rsidR="00F10E5E" w:rsidRPr="009F6200">
            <w:rPr>
              <w:rFonts w:ascii="Soberana Sans" w:hAnsi="Soberana Sans"/>
              <w:b/>
              <w:color w:val="595959" w:themeColor="text1" w:themeTint="A6"/>
              <w:sz w:val="22"/>
              <w:szCs w:val="22"/>
              <w:lang w:eastAsia="es-MX"/>
            </w:rPr>
            <w:t>2</w:t>
          </w:r>
          <w:r w:rsidRPr="009F6200">
            <w:rPr>
              <w:rFonts w:ascii="Soberana Sans" w:hAnsi="Soberana Sans"/>
              <w:b/>
              <w:color w:val="595959" w:themeColor="text1" w:themeTint="A6"/>
              <w:sz w:val="22"/>
              <w:szCs w:val="22"/>
              <w:lang w:eastAsia="es-MX"/>
            </w:rPr>
            <w:t xml:space="preserve">. Superficie Afectada por agente causal en el periodo 2012 </w:t>
          </w:r>
          <w:r w:rsidR="00AD4B9A" w:rsidRPr="009F6200">
            <w:rPr>
              <w:rFonts w:ascii="Soberana Sans" w:hAnsi="Soberana Sans"/>
              <w:b/>
              <w:color w:val="595959" w:themeColor="text1" w:themeTint="A6"/>
              <w:sz w:val="22"/>
              <w:szCs w:val="22"/>
              <w:lang w:eastAsia="es-MX"/>
            </w:rPr>
            <w:t xml:space="preserve">a </w:t>
          </w:r>
          <w:r w:rsidR="00DD6E8F" w:rsidRPr="009F6200">
            <w:rPr>
              <w:rFonts w:ascii="Soberana Sans" w:hAnsi="Soberana Sans"/>
              <w:b/>
              <w:color w:val="595959" w:themeColor="text1" w:themeTint="A6"/>
              <w:sz w:val="22"/>
              <w:szCs w:val="22"/>
              <w:lang w:eastAsia="es-MX"/>
            </w:rPr>
            <w:t>Diciembre</w:t>
          </w:r>
          <w:r w:rsidR="00AD4B9A" w:rsidRPr="009F6200">
            <w:rPr>
              <w:rFonts w:ascii="Soberana Sans" w:hAnsi="Soberana Sans"/>
              <w:b/>
              <w:color w:val="595959" w:themeColor="text1" w:themeTint="A6"/>
              <w:sz w:val="22"/>
              <w:szCs w:val="22"/>
              <w:lang w:eastAsia="es-MX"/>
            </w:rPr>
            <w:t xml:space="preserve"> de </w:t>
          </w:r>
          <w:r w:rsidRPr="009F6200">
            <w:rPr>
              <w:rFonts w:ascii="Soberana Sans" w:hAnsi="Soberana Sans"/>
              <w:b/>
              <w:color w:val="595959" w:themeColor="text1" w:themeTint="A6"/>
              <w:sz w:val="22"/>
              <w:szCs w:val="22"/>
              <w:lang w:eastAsia="es-MX"/>
            </w:rPr>
            <w:t>201</w:t>
          </w:r>
          <w:r w:rsidR="006F1379" w:rsidRPr="009F6200">
            <w:rPr>
              <w:rFonts w:ascii="Soberana Sans" w:hAnsi="Soberana Sans"/>
              <w:b/>
              <w:color w:val="595959" w:themeColor="text1" w:themeTint="A6"/>
              <w:sz w:val="22"/>
              <w:szCs w:val="22"/>
              <w:lang w:eastAsia="es-MX"/>
            </w:rPr>
            <w:t>6</w:t>
          </w:r>
        </w:p>
        <w:p w:rsidR="00590FA2" w:rsidRPr="00BD3B15" w:rsidRDefault="00590FA2" w:rsidP="006371F0">
          <w:pPr>
            <w:jc w:val="both"/>
            <w:rPr>
              <w:rFonts w:ascii="Soberana Sans" w:hAnsi="Soberana Sans"/>
              <w:b/>
              <w:sz w:val="16"/>
              <w:szCs w:val="16"/>
              <w:lang w:eastAsia="es-MX"/>
            </w:rPr>
          </w:pPr>
        </w:p>
        <w:p w:rsidR="006F1379" w:rsidRDefault="00666C90" w:rsidP="006371F0">
          <w:pPr>
            <w:jc w:val="both"/>
            <w:rPr>
              <w:rFonts w:ascii="Soberana Sans" w:hAnsi="Soberana Sans"/>
              <w:b/>
              <w:sz w:val="22"/>
              <w:szCs w:val="22"/>
              <w:lang w:eastAsia="es-MX"/>
            </w:rPr>
          </w:pPr>
          <w:r>
            <w:rPr>
              <w:noProof/>
              <w:lang w:eastAsia="es-MX"/>
            </w:rPr>
            <w:drawing>
              <wp:inline distT="0" distB="0" distL="0" distR="0" wp14:anchorId="4A05CA3A" wp14:editId="5B2BEA6F">
                <wp:extent cx="5612130" cy="3265170"/>
                <wp:effectExtent l="0" t="0" r="26670" b="1143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71F0" w:rsidRPr="007C32F7" w:rsidRDefault="006371F0" w:rsidP="006371F0">
          <w:pPr>
            <w:jc w:val="both"/>
            <w:rPr>
              <w:rFonts w:ascii="Soberana Sans" w:hAnsi="Soberana Sans"/>
              <w:noProof/>
              <w:sz w:val="18"/>
              <w:szCs w:val="18"/>
              <w:lang w:eastAsia="es-MX"/>
            </w:rPr>
          </w:pPr>
          <w:r w:rsidRPr="007C32F7">
            <w:rPr>
              <w:rFonts w:ascii="Soberana Sans" w:hAnsi="Soberana Sans"/>
              <w:noProof/>
              <w:sz w:val="18"/>
              <w:szCs w:val="18"/>
              <w:lang w:eastAsia="es-MX"/>
            </w:rPr>
            <w:t xml:space="preserve">Fuente. </w:t>
          </w:r>
          <w:r w:rsidR="006F1379">
            <w:rPr>
              <w:rFonts w:ascii="Soberana Sans" w:hAnsi="Soberana Sans"/>
              <w:noProof/>
              <w:sz w:val="18"/>
              <w:szCs w:val="18"/>
              <w:lang w:eastAsia="es-MX"/>
            </w:rPr>
            <w:t>CONAFOR</w:t>
          </w:r>
          <w:r w:rsidRPr="007C32F7">
            <w:rPr>
              <w:rFonts w:ascii="Soberana Sans" w:hAnsi="Soberana Sans"/>
              <w:noProof/>
              <w:sz w:val="18"/>
              <w:szCs w:val="18"/>
              <w:lang w:eastAsia="es-MX"/>
            </w:rPr>
            <w:t xml:space="preserve">, </w:t>
          </w:r>
          <w:r w:rsidR="006F1379">
            <w:rPr>
              <w:rFonts w:ascii="Soberana Sans" w:hAnsi="Soberana Sans"/>
              <w:noProof/>
              <w:sz w:val="18"/>
              <w:szCs w:val="18"/>
              <w:lang w:eastAsia="es-MX"/>
            </w:rPr>
            <w:t>Diciembre,</w:t>
          </w:r>
          <w:r w:rsidR="007E3B1C" w:rsidRPr="007C32F7">
            <w:rPr>
              <w:rFonts w:ascii="Soberana Sans" w:hAnsi="Soberana Sans"/>
              <w:noProof/>
              <w:sz w:val="18"/>
              <w:szCs w:val="18"/>
              <w:lang w:eastAsia="es-MX"/>
            </w:rPr>
            <w:t xml:space="preserve"> 201</w:t>
          </w:r>
          <w:r w:rsidR="006F1379">
            <w:rPr>
              <w:rFonts w:ascii="Soberana Sans" w:hAnsi="Soberana Sans"/>
              <w:noProof/>
              <w:sz w:val="18"/>
              <w:szCs w:val="18"/>
              <w:lang w:eastAsia="es-MX"/>
            </w:rPr>
            <w:t>6</w:t>
          </w:r>
          <w:r w:rsidRPr="007C32F7">
            <w:rPr>
              <w:rFonts w:ascii="Soberana Sans" w:hAnsi="Soberana Sans"/>
              <w:noProof/>
              <w:sz w:val="18"/>
              <w:szCs w:val="18"/>
              <w:lang w:eastAsia="es-MX"/>
            </w:rPr>
            <w:t xml:space="preserve">. </w:t>
          </w:r>
        </w:p>
        <w:p w:rsidR="005635DD" w:rsidRPr="009F6200" w:rsidRDefault="005635DD" w:rsidP="00EE2814">
          <w:pPr>
            <w:jc w:val="both"/>
            <w:rPr>
              <w:rFonts w:ascii="Soberana Sans" w:hAnsi="Soberana Sans"/>
              <w:b/>
              <w:color w:val="595959" w:themeColor="text1" w:themeTint="A6"/>
              <w:sz w:val="22"/>
              <w:szCs w:val="22"/>
              <w:lang w:eastAsia="es-MX"/>
            </w:rPr>
          </w:pPr>
        </w:p>
        <w:p w:rsidR="00EE2814" w:rsidRPr="009F6200" w:rsidRDefault="00EE2814" w:rsidP="00EE2814">
          <w:pPr>
            <w:jc w:val="both"/>
            <w:rPr>
              <w:rFonts w:ascii="Soberana Sans" w:hAnsi="Soberana Sans"/>
              <w:b/>
              <w:color w:val="595959" w:themeColor="text1" w:themeTint="A6"/>
              <w:sz w:val="22"/>
              <w:szCs w:val="22"/>
              <w:lang w:eastAsia="es-MX"/>
            </w:rPr>
          </w:pPr>
          <w:r w:rsidRPr="009F6200">
            <w:rPr>
              <w:rFonts w:ascii="Soberana Sans" w:hAnsi="Soberana Sans"/>
              <w:b/>
              <w:color w:val="595959" w:themeColor="text1" w:themeTint="A6"/>
              <w:sz w:val="22"/>
              <w:szCs w:val="22"/>
              <w:lang w:eastAsia="es-MX"/>
            </w:rPr>
            <w:t>Inventario Nacional Forestal y Suelos (</w:t>
          </w:r>
          <w:proofErr w:type="spellStart"/>
          <w:r w:rsidRPr="009F6200">
            <w:rPr>
              <w:rFonts w:ascii="Soberana Sans" w:hAnsi="Soberana Sans"/>
              <w:b/>
              <w:color w:val="595959" w:themeColor="text1" w:themeTint="A6"/>
              <w:sz w:val="22"/>
              <w:szCs w:val="22"/>
              <w:lang w:eastAsia="es-MX"/>
            </w:rPr>
            <w:t>INFyS</w:t>
          </w:r>
          <w:proofErr w:type="spellEnd"/>
          <w:r w:rsidRPr="009F6200">
            <w:rPr>
              <w:rFonts w:ascii="Soberana Sans" w:hAnsi="Soberana Sans"/>
              <w:b/>
              <w:color w:val="595959" w:themeColor="text1" w:themeTint="A6"/>
              <w:sz w:val="22"/>
              <w:szCs w:val="22"/>
              <w:lang w:eastAsia="es-MX"/>
            </w:rPr>
            <w:t>) y Salud Forestal</w:t>
          </w:r>
        </w:p>
        <w:p w:rsidR="00EE2814" w:rsidRPr="00FF1681" w:rsidRDefault="00EE2814" w:rsidP="00EE2814">
          <w:pPr>
            <w:jc w:val="both"/>
            <w:rPr>
              <w:rFonts w:ascii="Soberana Sans" w:hAnsi="Soberana Sans"/>
              <w:sz w:val="22"/>
              <w:szCs w:val="22"/>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En el análisis de los indicadores de salud forestal que se realizó, con base en los datos obtenidos por el </w:t>
          </w:r>
          <w:proofErr w:type="spellStart"/>
          <w:r w:rsidRPr="00066310">
            <w:rPr>
              <w:rFonts w:ascii="Soberana Sans" w:eastAsia="Times New Roman" w:hAnsi="Soberana Sans" w:cs="Times New Roman"/>
              <w:color w:val="595959"/>
              <w:sz w:val="22"/>
              <w:szCs w:val="22"/>
            </w:rPr>
            <w:t>INFyS</w:t>
          </w:r>
          <w:proofErr w:type="spellEnd"/>
          <w:r w:rsidRPr="00066310">
            <w:rPr>
              <w:rFonts w:ascii="Soberana Sans" w:eastAsia="Times New Roman" w:hAnsi="Soberana Sans" w:cs="Times New Roman"/>
              <w:color w:val="595959"/>
              <w:sz w:val="22"/>
              <w:szCs w:val="22"/>
            </w:rPr>
            <w:t xml:space="preserve"> derivado de la remedición nacional del 2014, se trabajó con los datos de 88,162  árboles que cumplieron con los requisitos proporcionados en Métodos, y que se incluyeron en el análisis, de los cuales, el 92.6% (81,597) fueron </w:t>
          </w:r>
          <w:proofErr w:type="spellStart"/>
          <w:r w:rsidRPr="00066310">
            <w:rPr>
              <w:rFonts w:ascii="Soberana Sans" w:eastAsia="Times New Roman" w:hAnsi="Soberana Sans" w:cs="Times New Roman"/>
              <w:color w:val="595959"/>
              <w:sz w:val="22"/>
              <w:szCs w:val="22"/>
            </w:rPr>
            <w:t>latifoliadas</w:t>
          </w:r>
          <w:proofErr w:type="spellEnd"/>
          <w:r w:rsidRPr="00066310">
            <w:rPr>
              <w:rFonts w:ascii="Soberana Sans" w:eastAsia="Times New Roman" w:hAnsi="Soberana Sans" w:cs="Times New Roman"/>
              <w:color w:val="595959"/>
              <w:sz w:val="22"/>
              <w:szCs w:val="22"/>
            </w:rPr>
            <w:t xml:space="preserve"> y el 7.4% (6,565) coníferas. Lo anterior representa un logro </w:t>
          </w:r>
          <w:proofErr w:type="spellStart"/>
          <w:r w:rsidRPr="00066310">
            <w:rPr>
              <w:rFonts w:ascii="Soberana Sans" w:eastAsia="Times New Roman" w:hAnsi="Soberana Sans" w:cs="Times New Roman"/>
              <w:color w:val="595959"/>
              <w:sz w:val="22"/>
              <w:szCs w:val="22"/>
            </w:rPr>
            <w:t>intrainstitucional</w:t>
          </w:r>
          <w:proofErr w:type="spellEnd"/>
          <w:r w:rsidRPr="00066310">
            <w:rPr>
              <w:rFonts w:ascii="Soberana Sans" w:eastAsia="Times New Roman" w:hAnsi="Soberana Sans" w:cs="Times New Roman"/>
              <w:color w:val="595959"/>
              <w:sz w:val="22"/>
              <w:szCs w:val="22"/>
            </w:rPr>
            <w:t xml:space="preserve"> que implica homologación en metodologías y criterio de evaluación nacionales con datos del USDA-</w:t>
          </w:r>
          <w:proofErr w:type="spellStart"/>
          <w:r w:rsidRPr="00066310">
            <w:rPr>
              <w:rFonts w:ascii="Soberana Sans" w:eastAsia="Times New Roman" w:hAnsi="Soberana Sans" w:cs="Times New Roman"/>
              <w:color w:val="595959"/>
              <w:sz w:val="22"/>
              <w:szCs w:val="22"/>
            </w:rPr>
            <w:t>Forest</w:t>
          </w:r>
          <w:proofErr w:type="spellEnd"/>
          <w:r w:rsidRPr="00066310">
            <w:rPr>
              <w:rFonts w:ascii="Soberana Sans" w:eastAsia="Times New Roman" w:hAnsi="Soberana Sans" w:cs="Times New Roman"/>
              <w:color w:val="595959"/>
              <w:sz w:val="22"/>
              <w:szCs w:val="22"/>
            </w:rPr>
            <w:t xml:space="preserve"> </w:t>
          </w:r>
          <w:proofErr w:type="spellStart"/>
          <w:r w:rsidRPr="00066310">
            <w:rPr>
              <w:rFonts w:ascii="Soberana Sans" w:eastAsia="Times New Roman" w:hAnsi="Soberana Sans" w:cs="Times New Roman"/>
              <w:color w:val="595959"/>
              <w:sz w:val="22"/>
              <w:szCs w:val="22"/>
            </w:rPr>
            <w:t>Service</w:t>
          </w:r>
          <w:proofErr w:type="spellEnd"/>
          <w:r w:rsidRPr="00066310">
            <w:rPr>
              <w:rFonts w:ascii="Soberana Sans" w:eastAsia="Times New Roman" w:hAnsi="Soberana Sans" w:cs="Times New Roman"/>
              <w:color w:val="595959"/>
              <w:sz w:val="22"/>
              <w:szCs w:val="22"/>
            </w:rPr>
            <w:t>.</w:t>
          </w:r>
        </w:p>
        <w:p w:rsidR="00EE2814" w:rsidRDefault="00EE2814" w:rsidP="00EE2814">
          <w:pPr>
            <w:jc w:val="both"/>
            <w:rPr>
              <w:rFonts w:ascii="Soberana Sans" w:eastAsia="Calibri" w:hAnsi="Soberana Sans"/>
              <w:sz w:val="22"/>
              <w:szCs w:val="22"/>
              <w:lang w:val="es-ES_tradnl"/>
            </w:rPr>
          </w:pPr>
        </w:p>
        <w:p w:rsidR="00B13F47" w:rsidRDefault="00B13F47" w:rsidP="00EE2814">
          <w:pPr>
            <w:jc w:val="both"/>
            <w:rPr>
              <w:rFonts w:ascii="Soberana Sans" w:eastAsia="Calibri" w:hAnsi="Soberana Sans"/>
              <w:sz w:val="22"/>
              <w:szCs w:val="22"/>
              <w:lang w:val="es-ES_tradnl"/>
            </w:rPr>
          </w:pPr>
        </w:p>
        <w:p w:rsidR="00B13F47" w:rsidRDefault="00B13F47" w:rsidP="00EE2814">
          <w:pPr>
            <w:jc w:val="both"/>
            <w:rPr>
              <w:rFonts w:ascii="Soberana Sans" w:eastAsia="Calibri" w:hAnsi="Soberana Sans"/>
              <w:sz w:val="22"/>
              <w:szCs w:val="22"/>
              <w:lang w:val="es-ES_tradnl"/>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 xml:space="preserve">Seis variables de condición de copa fueron estimadas (Cuadro 1) y se mencionan a continuación: </w:t>
          </w:r>
        </w:p>
        <w:p w:rsidR="00EE2814" w:rsidRPr="00066310" w:rsidRDefault="00EE2814" w:rsidP="00EE2814">
          <w:pPr>
            <w:jc w:val="both"/>
            <w:rPr>
              <w:rFonts w:ascii="Soberana Sans" w:eastAsia="Times New Roman" w:hAnsi="Soberana Sans" w:cs="Times New Roman"/>
              <w:color w:val="595959"/>
              <w:sz w:val="22"/>
              <w:szCs w:val="22"/>
            </w:rPr>
          </w:pPr>
        </w:p>
        <w:p w:rsidR="00EE2814" w:rsidRPr="00066310" w:rsidRDefault="00EE2814" w:rsidP="00EE2814">
          <w:pPr>
            <w:pStyle w:val="Prrafodelista"/>
            <w:numPr>
              <w:ilvl w:val="0"/>
              <w:numId w:val="3"/>
            </w:numPr>
            <w:tabs>
              <w:tab w:val="clear" w:pos="360"/>
              <w:tab w:val="clear" w:pos="9360"/>
            </w:tabs>
            <w:rPr>
              <w:rFonts w:ascii="Soberana Sans" w:hAnsi="Soberana Sans"/>
              <w:color w:val="595959"/>
              <w:szCs w:val="22"/>
            </w:rPr>
          </w:pPr>
          <w:r w:rsidRPr="00066310">
            <w:rPr>
              <w:rFonts w:ascii="Soberana Sans" w:hAnsi="Soberana Sans"/>
              <w:color w:val="595959"/>
              <w:szCs w:val="22"/>
            </w:rPr>
            <w:t xml:space="preserve">Proporción de copa viva no compactada (PCV). </w:t>
          </w:r>
        </w:p>
        <w:p w:rsidR="00EE2814" w:rsidRPr="00066310" w:rsidRDefault="00EE2814" w:rsidP="00EE2814">
          <w:pPr>
            <w:pStyle w:val="Prrafodelista"/>
            <w:numPr>
              <w:ilvl w:val="0"/>
              <w:numId w:val="3"/>
            </w:numPr>
            <w:tabs>
              <w:tab w:val="clear" w:pos="360"/>
              <w:tab w:val="clear" w:pos="9360"/>
            </w:tabs>
            <w:rPr>
              <w:rFonts w:ascii="Soberana Sans" w:hAnsi="Soberana Sans"/>
              <w:color w:val="595959"/>
              <w:szCs w:val="22"/>
            </w:rPr>
          </w:pPr>
          <w:r w:rsidRPr="00066310">
            <w:rPr>
              <w:rFonts w:ascii="Soberana Sans" w:hAnsi="Soberana Sans"/>
              <w:color w:val="595959"/>
              <w:szCs w:val="22"/>
            </w:rPr>
            <w:t>Exposición de copa a la luz (</w:t>
          </w:r>
          <w:proofErr w:type="spellStart"/>
          <w:r w:rsidRPr="00066310">
            <w:rPr>
              <w:rFonts w:ascii="Soberana Sans" w:hAnsi="Soberana Sans"/>
              <w:color w:val="595959"/>
              <w:szCs w:val="22"/>
            </w:rPr>
            <w:t>ExpL</w:t>
          </w:r>
          <w:proofErr w:type="spellEnd"/>
          <w:r w:rsidRPr="00066310">
            <w:rPr>
              <w:rFonts w:ascii="Soberana Sans" w:hAnsi="Soberana Sans"/>
              <w:color w:val="595959"/>
              <w:szCs w:val="22"/>
            </w:rPr>
            <w:t xml:space="preserve">). </w:t>
          </w:r>
        </w:p>
        <w:p w:rsidR="00EE2814" w:rsidRPr="00066310" w:rsidRDefault="00EE2814" w:rsidP="00EE2814">
          <w:pPr>
            <w:pStyle w:val="Prrafodelista"/>
            <w:numPr>
              <w:ilvl w:val="0"/>
              <w:numId w:val="3"/>
            </w:numPr>
            <w:tabs>
              <w:tab w:val="clear" w:pos="360"/>
              <w:tab w:val="clear" w:pos="9360"/>
            </w:tabs>
            <w:rPr>
              <w:rFonts w:ascii="Soberana Sans" w:hAnsi="Soberana Sans"/>
              <w:color w:val="595959"/>
              <w:szCs w:val="22"/>
            </w:rPr>
          </w:pPr>
          <w:r w:rsidRPr="00066310">
            <w:rPr>
              <w:rFonts w:ascii="Soberana Sans" w:hAnsi="Soberana Sans"/>
              <w:color w:val="595959"/>
              <w:szCs w:val="22"/>
            </w:rPr>
            <w:t>Posición de copa (</w:t>
          </w:r>
          <w:proofErr w:type="spellStart"/>
          <w:r w:rsidRPr="00066310">
            <w:rPr>
              <w:rFonts w:ascii="Soberana Sans" w:hAnsi="Soberana Sans"/>
              <w:color w:val="595959"/>
              <w:szCs w:val="22"/>
            </w:rPr>
            <w:t>PosC</w:t>
          </w:r>
          <w:proofErr w:type="spellEnd"/>
          <w:r w:rsidRPr="00066310">
            <w:rPr>
              <w:rFonts w:ascii="Soberana Sans" w:hAnsi="Soberana Sans"/>
              <w:color w:val="595959"/>
              <w:szCs w:val="22"/>
            </w:rPr>
            <w:t xml:space="preserve">). </w:t>
          </w:r>
        </w:p>
        <w:p w:rsidR="00EE2814" w:rsidRPr="00066310" w:rsidRDefault="00EE2814" w:rsidP="00EE2814">
          <w:pPr>
            <w:pStyle w:val="Prrafodelista"/>
            <w:numPr>
              <w:ilvl w:val="0"/>
              <w:numId w:val="3"/>
            </w:numPr>
            <w:tabs>
              <w:tab w:val="clear" w:pos="360"/>
              <w:tab w:val="clear" w:pos="9360"/>
            </w:tabs>
            <w:rPr>
              <w:rFonts w:ascii="Soberana Sans" w:hAnsi="Soberana Sans"/>
              <w:color w:val="595959"/>
              <w:szCs w:val="22"/>
            </w:rPr>
          </w:pPr>
          <w:r w:rsidRPr="00066310">
            <w:rPr>
              <w:rFonts w:ascii="Soberana Sans" w:hAnsi="Soberana Sans"/>
              <w:color w:val="595959"/>
              <w:szCs w:val="22"/>
            </w:rPr>
            <w:t>Densidad de copa (</w:t>
          </w:r>
          <w:proofErr w:type="spellStart"/>
          <w:r w:rsidRPr="00066310">
            <w:rPr>
              <w:rFonts w:ascii="Soberana Sans" w:hAnsi="Soberana Sans"/>
              <w:color w:val="595959"/>
              <w:szCs w:val="22"/>
            </w:rPr>
            <w:t>DenC</w:t>
          </w:r>
          <w:proofErr w:type="spellEnd"/>
          <w:r w:rsidRPr="00066310">
            <w:rPr>
              <w:rFonts w:ascii="Soberana Sans" w:hAnsi="Soberana Sans"/>
              <w:color w:val="595959"/>
              <w:szCs w:val="22"/>
            </w:rPr>
            <w:t xml:space="preserve">). </w:t>
          </w:r>
        </w:p>
        <w:p w:rsidR="00EE2814" w:rsidRPr="00066310" w:rsidRDefault="00EE2814" w:rsidP="00EE2814">
          <w:pPr>
            <w:pStyle w:val="Prrafodelista"/>
            <w:numPr>
              <w:ilvl w:val="0"/>
              <w:numId w:val="3"/>
            </w:numPr>
            <w:tabs>
              <w:tab w:val="clear" w:pos="360"/>
              <w:tab w:val="clear" w:pos="9360"/>
            </w:tabs>
            <w:rPr>
              <w:rFonts w:ascii="Soberana Sans" w:hAnsi="Soberana Sans"/>
              <w:color w:val="595959"/>
              <w:szCs w:val="22"/>
            </w:rPr>
          </w:pPr>
          <w:r w:rsidRPr="00066310">
            <w:rPr>
              <w:rFonts w:ascii="Soberana Sans" w:hAnsi="Soberana Sans"/>
              <w:color w:val="595959"/>
              <w:szCs w:val="22"/>
            </w:rPr>
            <w:t>Transparencia de follaje (</w:t>
          </w:r>
          <w:proofErr w:type="spellStart"/>
          <w:r w:rsidRPr="00066310">
            <w:rPr>
              <w:rFonts w:ascii="Soberana Sans" w:hAnsi="Soberana Sans"/>
              <w:color w:val="595959"/>
              <w:szCs w:val="22"/>
            </w:rPr>
            <w:t>TraC</w:t>
          </w:r>
          <w:proofErr w:type="spellEnd"/>
          <w:r w:rsidRPr="00066310">
            <w:rPr>
              <w:rFonts w:ascii="Soberana Sans" w:hAnsi="Soberana Sans"/>
              <w:color w:val="595959"/>
              <w:szCs w:val="22"/>
            </w:rPr>
            <w:t xml:space="preserve">). </w:t>
          </w:r>
        </w:p>
        <w:p w:rsidR="00EE2814" w:rsidRPr="00066310" w:rsidRDefault="00EE2814" w:rsidP="00EE2814">
          <w:pPr>
            <w:pStyle w:val="Prrafodelista"/>
            <w:numPr>
              <w:ilvl w:val="0"/>
              <w:numId w:val="3"/>
            </w:numPr>
            <w:tabs>
              <w:tab w:val="clear" w:pos="360"/>
              <w:tab w:val="clear" w:pos="9360"/>
            </w:tabs>
            <w:rPr>
              <w:rFonts w:ascii="Soberana Sans" w:hAnsi="Soberana Sans"/>
              <w:color w:val="595959"/>
              <w:szCs w:val="22"/>
            </w:rPr>
          </w:pPr>
          <w:r w:rsidRPr="00066310">
            <w:rPr>
              <w:rFonts w:ascii="Soberana Sans" w:hAnsi="Soberana Sans"/>
              <w:color w:val="595959"/>
              <w:szCs w:val="22"/>
            </w:rPr>
            <w:t>Muerte regresiva (</w:t>
          </w:r>
          <w:proofErr w:type="spellStart"/>
          <w:r w:rsidRPr="00066310">
            <w:rPr>
              <w:rFonts w:ascii="Soberana Sans" w:hAnsi="Soberana Sans"/>
              <w:color w:val="595959"/>
              <w:szCs w:val="22"/>
            </w:rPr>
            <w:t>Mreg</w:t>
          </w:r>
          <w:proofErr w:type="spellEnd"/>
          <w:r w:rsidRPr="00066310">
            <w:rPr>
              <w:rFonts w:ascii="Soberana Sans" w:hAnsi="Soberana Sans"/>
              <w:color w:val="595959"/>
              <w:szCs w:val="22"/>
            </w:rPr>
            <w:t xml:space="preserve">). </w:t>
          </w:r>
        </w:p>
        <w:p w:rsidR="00EE2814" w:rsidRPr="00066310" w:rsidRDefault="00EE2814" w:rsidP="00EE2814">
          <w:pPr>
            <w:jc w:val="both"/>
            <w:rPr>
              <w:rFonts w:ascii="Soberana Sans" w:eastAsia="Times New Roman" w:hAnsi="Soberana Sans" w:cs="Times New Roman"/>
              <w:color w:val="595959"/>
              <w:sz w:val="22"/>
              <w:szCs w:val="22"/>
            </w:rPr>
          </w:pPr>
        </w:p>
        <w:p w:rsidR="00EE2814" w:rsidRPr="00066310" w:rsidRDefault="00EE2814" w:rsidP="00EE2814">
          <w:pPr>
            <w:jc w:val="both"/>
            <w:rPr>
              <w:rFonts w:ascii="Soberana Sans" w:eastAsia="Times New Roman" w:hAnsi="Soberana Sans" w:cs="Times New Roman"/>
              <w:color w:val="595959"/>
              <w:sz w:val="22"/>
              <w:szCs w:val="22"/>
            </w:rPr>
          </w:pPr>
          <w:r w:rsidRPr="00066310">
            <w:rPr>
              <w:rFonts w:ascii="Soberana Sans" w:eastAsia="Times New Roman" w:hAnsi="Soberana Sans" w:cs="Times New Roman"/>
              <w:color w:val="595959"/>
              <w:sz w:val="22"/>
              <w:szCs w:val="22"/>
            </w:rPr>
            <w:t>En general, la proporción de copa viva (PCV) osciló entre 0 y 99%, con una media de 339%. La densidad de copa (</w:t>
          </w:r>
          <w:proofErr w:type="spellStart"/>
          <w:r w:rsidRPr="00066310">
            <w:rPr>
              <w:rFonts w:ascii="Soberana Sans" w:eastAsia="Times New Roman" w:hAnsi="Soberana Sans" w:cs="Times New Roman"/>
              <w:color w:val="595959"/>
              <w:sz w:val="22"/>
              <w:szCs w:val="22"/>
            </w:rPr>
            <w:t>DenC</w:t>
          </w:r>
          <w:proofErr w:type="spellEnd"/>
          <w:r w:rsidRPr="00066310">
            <w:rPr>
              <w:rFonts w:ascii="Soberana Sans" w:eastAsia="Times New Roman" w:hAnsi="Soberana Sans" w:cs="Times New Roman"/>
              <w:color w:val="595959"/>
              <w:sz w:val="22"/>
              <w:szCs w:val="22"/>
            </w:rPr>
            <w:t>) varió de 0 a 95% con una media de 44.4%. La transparencia del follaje (</w:t>
          </w:r>
          <w:proofErr w:type="spellStart"/>
          <w:r w:rsidRPr="00066310">
            <w:rPr>
              <w:rFonts w:ascii="Soberana Sans" w:eastAsia="Times New Roman" w:hAnsi="Soberana Sans" w:cs="Times New Roman"/>
              <w:color w:val="595959"/>
              <w:sz w:val="22"/>
              <w:szCs w:val="22"/>
            </w:rPr>
            <w:t>TraC</w:t>
          </w:r>
          <w:proofErr w:type="spellEnd"/>
          <w:r w:rsidRPr="00066310">
            <w:rPr>
              <w:rFonts w:ascii="Soberana Sans" w:eastAsia="Times New Roman" w:hAnsi="Soberana Sans" w:cs="Times New Roman"/>
              <w:color w:val="595959"/>
              <w:sz w:val="22"/>
              <w:szCs w:val="22"/>
            </w:rPr>
            <w:t>) estuvo en un rango de 0 a 99% con una media de 50.6%. La muerte regresiva varió de 0 a 99% con una media de 2.6%. Cuadro 1.</w:t>
          </w:r>
        </w:p>
        <w:p w:rsidR="00EE2814" w:rsidRPr="00FF1681" w:rsidRDefault="00EE2814" w:rsidP="00EE2814">
          <w:pPr>
            <w:jc w:val="both"/>
            <w:rPr>
              <w:rFonts w:ascii="Soberana Sans" w:hAnsi="Soberana Sans"/>
              <w:sz w:val="22"/>
              <w:szCs w:val="22"/>
            </w:rPr>
          </w:pPr>
        </w:p>
        <w:p w:rsidR="00EE2814" w:rsidRPr="009F6200" w:rsidRDefault="00EE2814" w:rsidP="00EE2814">
          <w:pPr>
            <w:jc w:val="both"/>
            <w:rPr>
              <w:rFonts w:ascii="Soberana Sans" w:hAnsi="Soberana Sans"/>
              <w:b/>
              <w:color w:val="595959" w:themeColor="text1" w:themeTint="A6"/>
              <w:sz w:val="22"/>
              <w:szCs w:val="22"/>
              <w:lang w:eastAsia="es-MX"/>
            </w:rPr>
          </w:pPr>
          <w:r w:rsidRPr="009F6200">
            <w:rPr>
              <w:rFonts w:ascii="Soberana Sans" w:hAnsi="Soberana Sans"/>
              <w:b/>
              <w:color w:val="595959" w:themeColor="text1" w:themeTint="A6"/>
              <w:sz w:val="22"/>
              <w:szCs w:val="22"/>
              <w:lang w:eastAsia="es-MX"/>
            </w:rPr>
            <w:t>Cuadro 1. Estadísticos descriptivos de copa para  88,162 árboles. Remedición 2014.</w:t>
          </w:r>
        </w:p>
        <w:p w:rsidR="00EE2814" w:rsidRPr="00FF1681" w:rsidRDefault="00EE2814" w:rsidP="00EE2814">
          <w:pPr>
            <w:jc w:val="both"/>
            <w:rPr>
              <w:rFonts w:ascii="Soberana Sans" w:hAnsi="Soberana Sans"/>
              <w:sz w:val="22"/>
              <w:szCs w:val="22"/>
            </w:rPr>
          </w:pPr>
          <w:r w:rsidRPr="007E3B1C">
            <w:rPr>
              <w:rFonts w:ascii="Soberana Sans" w:hAnsi="Soberana Sans"/>
              <w:b/>
              <w:noProof/>
              <w:sz w:val="22"/>
              <w:szCs w:val="22"/>
              <w:lang w:eastAsia="es-MX"/>
            </w:rPr>
            <w:drawing>
              <wp:inline distT="0" distB="0" distL="0" distR="0" wp14:anchorId="3ECD9C96" wp14:editId="70FCEE6C">
                <wp:extent cx="5724939" cy="123016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939" cy="1230166"/>
                        </a:xfrm>
                        <a:prstGeom prst="rect">
                          <a:avLst/>
                        </a:prstGeom>
                        <a:noFill/>
                        <a:ln>
                          <a:noFill/>
                        </a:ln>
                      </pic:spPr>
                    </pic:pic>
                  </a:graphicData>
                </a:graphic>
              </wp:inline>
            </w:drawing>
          </w:r>
        </w:p>
        <w:p w:rsidR="00DD6E8F" w:rsidRDefault="00DD6E8F" w:rsidP="00EE2814">
          <w:pPr>
            <w:jc w:val="both"/>
            <w:rPr>
              <w:rFonts w:ascii="Soberana Sans" w:hAnsi="Soberana Sans"/>
              <w:b/>
              <w:sz w:val="22"/>
              <w:szCs w:val="22"/>
              <w:lang w:eastAsia="es-MX"/>
            </w:rPr>
          </w:pPr>
        </w:p>
        <w:p w:rsidR="00EE2814" w:rsidRPr="009F6200" w:rsidRDefault="00EE2814" w:rsidP="00EE2814">
          <w:pPr>
            <w:jc w:val="both"/>
            <w:rPr>
              <w:rFonts w:ascii="Soberana Sans" w:hAnsi="Soberana Sans"/>
              <w:b/>
              <w:color w:val="595959" w:themeColor="text1" w:themeTint="A6"/>
              <w:sz w:val="22"/>
              <w:szCs w:val="22"/>
              <w:lang w:eastAsia="es-MX"/>
            </w:rPr>
          </w:pPr>
          <w:r w:rsidRPr="009F6200">
            <w:rPr>
              <w:rFonts w:ascii="Soberana Sans" w:hAnsi="Soberana Sans"/>
              <w:b/>
              <w:color w:val="595959" w:themeColor="text1" w:themeTint="A6"/>
              <w:sz w:val="22"/>
              <w:szCs w:val="22"/>
              <w:lang w:eastAsia="es-MX"/>
            </w:rPr>
            <w:t>Histogramas de frecuencias de proporción de copa viva (A), densidad de copa (B), transparencia de copa (C) y muerte regresiva (D).</w:t>
          </w:r>
        </w:p>
        <w:p w:rsidR="00BD3B15" w:rsidRPr="007E3B1C" w:rsidRDefault="00BD3B15" w:rsidP="00EE2814">
          <w:pPr>
            <w:jc w:val="both"/>
            <w:rPr>
              <w:rFonts w:ascii="Soberana Sans" w:hAnsi="Soberana Sans"/>
              <w:b/>
              <w:sz w:val="22"/>
              <w:szCs w:val="22"/>
              <w:lang w:eastAsia="es-MX"/>
            </w:rPr>
          </w:pPr>
        </w:p>
        <w:p w:rsidR="00EE2814" w:rsidRPr="007E3B1C" w:rsidRDefault="00BD3B15" w:rsidP="00BD3B15">
          <w:pPr>
            <w:jc w:val="center"/>
            <w:rPr>
              <w:rFonts w:ascii="Soberana Sans" w:hAnsi="Soberana Sans"/>
              <w:b/>
              <w:sz w:val="22"/>
              <w:szCs w:val="22"/>
              <w:lang w:eastAsia="es-MX"/>
            </w:rPr>
          </w:pPr>
          <w:r w:rsidRPr="00FF1681">
            <w:rPr>
              <w:rFonts w:ascii="Soberana Sans" w:eastAsia="Calibri" w:hAnsi="Soberana Sans"/>
              <w:noProof/>
              <w:sz w:val="22"/>
              <w:szCs w:val="22"/>
              <w:lang w:eastAsia="es-MX"/>
            </w:rPr>
            <w:drawing>
              <wp:inline distT="0" distB="0" distL="0" distR="0" wp14:anchorId="32538D76" wp14:editId="4A66B4D1">
                <wp:extent cx="4352925" cy="2958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9826" cy="2963325"/>
                        </a:xfrm>
                        <a:prstGeom prst="rect">
                          <a:avLst/>
                        </a:prstGeom>
                        <a:noFill/>
                        <a:ln>
                          <a:noFill/>
                        </a:ln>
                      </pic:spPr>
                    </pic:pic>
                  </a:graphicData>
                </a:graphic>
              </wp:inline>
            </w:drawing>
          </w:r>
        </w:p>
        <w:p w:rsidR="00EE2814" w:rsidRPr="00FF1681" w:rsidRDefault="00EE2814" w:rsidP="00EE2814">
          <w:pPr>
            <w:ind w:firstLine="720"/>
            <w:jc w:val="both"/>
            <w:rPr>
              <w:rFonts w:ascii="Soberana Sans" w:eastAsia="Calibri" w:hAnsi="Soberana Sans"/>
              <w:sz w:val="22"/>
              <w:szCs w:val="22"/>
              <w:lang w:val="es-ES_tradnl"/>
            </w:rPr>
          </w:pPr>
        </w:p>
        <w:p w:rsidR="00E91B89" w:rsidRDefault="00E91B89" w:rsidP="00EE2814">
          <w:pPr>
            <w:jc w:val="both"/>
            <w:rPr>
              <w:rFonts w:ascii="Soberana Sans" w:eastAsia="Calibri" w:hAnsi="Soberana Sans" w:cs="Times New Roman"/>
              <w:sz w:val="22"/>
              <w:szCs w:val="22"/>
              <w:lang w:val="es-ES_tradnl"/>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Este análisis, permitió ubicar los conglomerados que presentan problemas, principalmente por su alta transparencia de copa y muerte regresiva. Su utilidad desde el punto de vista operativo, radica en que nos muestra las áreas boscosas que requieren atención inmediata.</w:t>
          </w:r>
        </w:p>
        <w:p w:rsidR="007C32F7" w:rsidRDefault="007C32F7" w:rsidP="00EE2814">
          <w:pPr>
            <w:jc w:val="both"/>
            <w:rPr>
              <w:rFonts w:ascii="Soberana Sans" w:eastAsia="Calibri" w:hAnsi="Soberana Sans" w:cs="Times New Roman"/>
              <w:sz w:val="22"/>
              <w:szCs w:val="22"/>
              <w:lang w:val="es-ES_tradnl"/>
            </w:rPr>
          </w:pPr>
        </w:p>
        <w:p w:rsidR="00EE2814" w:rsidRPr="007E3B1C" w:rsidRDefault="00EE2814" w:rsidP="00EE2814">
          <w:pPr>
            <w:jc w:val="both"/>
            <w:rPr>
              <w:rFonts w:ascii="Soberana Sans" w:eastAsia="Calibri" w:hAnsi="Soberana Sans" w:cs="Times New Roman"/>
              <w:sz w:val="22"/>
              <w:szCs w:val="22"/>
              <w:lang w:val="es-ES_tradnl"/>
            </w:rPr>
          </w:pPr>
          <w:r w:rsidRPr="007E3B1C">
            <w:rPr>
              <w:rFonts w:ascii="Soberana Sans" w:eastAsia="Calibri" w:hAnsi="Soberana Sans" w:cs="Times New Roman"/>
              <w:sz w:val="22"/>
              <w:szCs w:val="22"/>
              <w:lang w:val="es-ES_tradnl"/>
            </w:rPr>
            <w:t xml:space="preserve">Figura 1. Mapa de distribución de las ecorregiones </w:t>
          </w:r>
        </w:p>
        <w:p w:rsidR="00EE2814" w:rsidRPr="007E3B1C" w:rsidRDefault="00EE2814" w:rsidP="00EE2814">
          <w:pPr>
            <w:jc w:val="both"/>
            <w:rPr>
              <w:rFonts w:ascii="Soberana Sans" w:eastAsia="Calibri" w:hAnsi="Soberana Sans" w:cs="Times New Roman"/>
              <w:sz w:val="22"/>
              <w:szCs w:val="22"/>
              <w:lang w:val="es-ES_tradnl"/>
            </w:rPr>
          </w:pPr>
        </w:p>
        <w:p w:rsidR="00EE2814" w:rsidRPr="007E3B1C" w:rsidRDefault="00EE2814" w:rsidP="00EE2814">
          <w:pPr>
            <w:jc w:val="both"/>
            <w:rPr>
              <w:rFonts w:ascii="Soberana Sans" w:eastAsia="Calibri" w:hAnsi="Soberana Sans" w:cs="Times New Roman"/>
              <w:sz w:val="22"/>
              <w:szCs w:val="22"/>
              <w:lang w:val="es-ES_tradnl"/>
            </w:rPr>
          </w:pPr>
          <w:r w:rsidRPr="007E3B1C">
            <w:rPr>
              <w:rFonts w:ascii="Soberana Sans" w:eastAsia="Calibri" w:hAnsi="Soberana Sans" w:cs="Times New Roman"/>
              <w:noProof/>
              <w:sz w:val="22"/>
              <w:szCs w:val="22"/>
              <w:lang w:eastAsia="es-MX"/>
            </w:rPr>
            <w:drawing>
              <wp:inline distT="0" distB="0" distL="0" distR="0" wp14:anchorId="6133A4AB" wp14:editId="15411FCC">
                <wp:extent cx="5486400" cy="41183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18309"/>
                        </a:xfrm>
                        <a:prstGeom prst="rect">
                          <a:avLst/>
                        </a:prstGeom>
                        <a:noFill/>
                        <a:ln>
                          <a:noFill/>
                        </a:ln>
                      </pic:spPr>
                    </pic:pic>
                  </a:graphicData>
                </a:graphic>
              </wp:inline>
            </w:drawing>
          </w:r>
        </w:p>
        <w:p w:rsidR="00EE2814" w:rsidRPr="007E3B1C" w:rsidRDefault="00EE2814" w:rsidP="00EE2814">
          <w:pPr>
            <w:jc w:val="both"/>
            <w:rPr>
              <w:rFonts w:ascii="Soberana Sans" w:eastAsia="Calibri" w:hAnsi="Soberana Sans" w:cs="Times New Roman"/>
              <w:sz w:val="22"/>
              <w:szCs w:val="22"/>
              <w:lang w:val="es-ES_tradnl"/>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Este tipo de análisis nos ayuda a determinar las especies que presentan las variables de copa que requieren de mayor atención. Es decir, copas poco densas, más transparentes y de mayor muerte regresiva.</w:t>
          </w:r>
        </w:p>
        <w:p w:rsidR="00EE2814" w:rsidRPr="00185CB3" w:rsidRDefault="00EE2814" w:rsidP="00EE2814">
          <w:pPr>
            <w:jc w:val="both"/>
            <w:rPr>
              <w:rFonts w:ascii="Soberana Sans" w:eastAsia="Times New Roman" w:hAnsi="Soberana Sans" w:cs="Times New Roman"/>
              <w:color w:val="595959"/>
              <w:sz w:val="22"/>
              <w:szCs w:val="22"/>
            </w:rPr>
          </w:pPr>
        </w:p>
        <w:p w:rsidR="00EE2814" w:rsidRPr="00185CB3" w:rsidRDefault="00EE2814" w:rsidP="00185CB3">
          <w:pPr>
            <w:pStyle w:val="Prrafodelista"/>
            <w:numPr>
              <w:ilvl w:val="0"/>
              <w:numId w:val="22"/>
            </w:numPr>
            <w:rPr>
              <w:rFonts w:ascii="Soberana Sans" w:hAnsi="Soberana Sans"/>
              <w:color w:val="595959"/>
              <w:szCs w:val="22"/>
            </w:rPr>
          </w:pPr>
          <w:r w:rsidRPr="00185CB3">
            <w:rPr>
              <w:rFonts w:ascii="Soberana Sans" w:hAnsi="Soberana Sans"/>
              <w:color w:val="595959"/>
              <w:szCs w:val="22"/>
            </w:rPr>
            <w:t>Dos variables para daños al arbolado fueron estimadas y se mencionan a continuación:</w:t>
          </w:r>
        </w:p>
        <w:p w:rsidR="00EE2814" w:rsidRPr="00185CB3" w:rsidRDefault="00EE2814" w:rsidP="00185CB3">
          <w:pPr>
            <w:pStyle w:val="Prrafodelista"/>
            <w:numPr>
              <w:ilvl w:val="0"/>
              <w:numId w:val="22"/>
            </w:numPr>
            <w:rPr>
              <w:rFonts w:ascii="Soberana Sans" w:hAnsi="Soberana Sans"/>
              <w:color w:val="595959"/>
              <w:szCs w:val="22"/>
            </w:rPr>
          </w:pPr>
          <w:r w:rsidRPr="00185CB3">
            <w:rPr>
              <w:rFonts w:ascii="Soberana Sans" w:hAnsi="Soberana Sans"/>
              <w:color w:val="595959"/>
              <w:szCs w:val="22"/>
            </w:rPr>
            <w:t>Daño</w:t>
          </w:r>
        </w:p>
        <w:p w:rsidR="00EE2814" w:rsidRPr="00185CB3" w:rsidRDefault="00EE2814" w:rsidP="00185CB3">
          <w:pPr>
            <w:pStyle w:val="Prrafodelista"/>
            <w:numPr>
              <w:ilvl w:val="0"/>
              <w:numId w:val="22"/>
            </w:numPr>
            <w:rPr>
              <w:rFonts w:ascii="Soberana Sans" w:hAnsi="Soberana Sans"/>
              <w:color w:val="595959"/>
              <w:szCs w:val="22"/>
            </w:rPr>
          </w:pPr>
          <w:r w:rsidRPr="00185CB3">
            <w:rPr>
              <w:rFonts w:ascii="Soberana Sans" w:hAnsi="Soberana Sans"/>
              <w:color w:val="595959"/>
              <w:szCs w:val="22"/>
            </w:rPr>
            <w:t>Severidad (plantas parásita y epífitas)</w:t>
          </w:r>
        </w:p>
        <w:p w:rsidR="00EE2814" w:rsidRPr="00185CB3" w:rsidRDefault="00EE2814" w:rsidP="00EE2814">
          <w:pPr>
            <w:jc w:val="both"/>
            <w:rPr>
              <w:rFonts w:ascii="Soberana Sans" w:eastAsia="Times New Roman" w:hAnsi="Soberana Sans" w:cs="Times New Roman"/>
              <w:color w:val="595959"/>
              <w:sz w:val="22"/>
              <w:szCs w:val="22"/>
            </w:rPr>
          </w:pPr>
        </w:p>
        <w:p w:rsidR="007C32F7"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Del total de árboles evaluados 88,162 el 26.8% (23,663) presentó al menos un tipo de daño</w:t>
          </w:r>
          <w:r w:rsidR="00753288" w:rsidRPr="00185CB3">
            <w:rPr>
              <w:rFonts w:ascii="Soberana Sans" w:eastAsia="Times New Roman" w:hAnsi="Soberana Sans" w:cs="Times New Roman"/>
              <w:color w:val="595959"/>
              <w:sz w:val="22"/>
              <w:szCs w:val="22"/>
            </w:rPr>
            <w:t>,</w:t>
          </w:r>
          <w:r w:rsidRPr="00185CB3">
            <w:rPr>
              <w:rFonts w:ascii="Soberana Sans" w:eastAsia="Times New Roman" w:hAnsi="Soberana Sans" w:cs="Times New Roman"/>
              <w:color w:val="595959"/>
              <w:sz w:val="22"/>
              <w:szCs w:val="22"/>
            </w:rPr>
            <w:t xml:space="preserve"> </w:t>
          </w:r>
          <w:r w:rsidR="00753288" w:rsidRPr="00185CB3">
            <w:rPr>
              <w:rFonts w:ascii="Soberana Sans" w:eastAsia="Times New Roman" w:hAnsi="Soberana Sans" w:cs="Times New Roman"/>
              <w:color w:val="595959"/>
              <w:sz w:val="22"/>
              <w:szCs w:val="22"/>
            </w:rPr>
            <w:t>e</w:t>
          </w:r>
          <w:r w:rsidRPr="00185CB3">
            <w:rPr>
              <w:rFonts w:ascii="Soberana Sans" w:eastAsia="Times New Roman" w:hAnsi="Soberana Sans" w:cs="Times New Roman"/>
              <w:color w:val="595959"/>
              <w:sz w:val="22"/>
              <w:szCs w:val="22"/>
            </w:rPr>
            <w:t>l resto (64,449) no present</w:t>
          </w:r>
          <w:r w:rsidR="00B81AAF" w:rsidRPr="00185CB3">
            <w:rPr>
              <w:rFonts w:ascii="Soberana Sans" w:eastAsia="Times New Roman" w:hAnsi="Soberana Sans" w:cs="Times New Roman"/>
              <w:color w:val="595959"/>
              <w:sz w:val="22"/>
              <w:szCs w:val="22"/>
            </w:rPr>
            <w:t>ó</w:t>
          </w:r>
          <w:r w:rsidRPr="00185CB3">
            <w:rPr>
              <w:rFonts w:ascii="Soberana Sans" w:eastAsia="Times New Roman" w:hAnsi="Soberana Sans" w:cs="Times New Roman"/>
              <w:color w:val="595959"/>
              <w:sz w:val="22"/>
              <w:szCs w:val="22"/>
            </w:rPr>
            <w:t xml:space="preserve"> ninguno. Un total de 34 agentes de daño se encontraron asociados al arbolado, destacando: insectos </w:t>
          </w:r>
          <w:proofErr w:type="spellStart"/>
          <w:r w:rsidRPr="00185CB3">
            <w:rPr>
              <w:rFonts w:ascii="Soberana Sans" w:eastAsia="Times New Roman" w:hAnsi="Soberana Sans" w:cs="Times New Roman"/>
              <w:color w:val="595959"/>
              <w:sz w:val="22"/>
              <w:szCs w:val="22"/>
            </w:rPr>
            <w:t>defoliadores</w:t>
          </w:r>
          <w:proofErr w:type="spellEnd"/>
          <w:r w:rsidRPr="00185CB3">
            <w:rPr>
              <w:rFonts w:ascii="Soberana Sans" w:eastAsia="Times New Roman" w:hAnsi="Soberana Sans" w:cs="Times New Roman"/>
              <w:color w:val="595959"/>
              <w:sz w:val="22"/>
              <w:szCs w:val="22"/>
            </w:rPr>
            <w:t xml:space="preserve"> (26.14%), viento (23.50%), fuego (21.27%), y   cancros (4.50%). </w:t>
          </w:r>
        </w:p>
        <w:p w:rsidR="007C32F7" w:rsidRDefault="007C32F7" w:rsidP="00EE2814">
          <w:pPr>
            <w:jc w:val="both"/>
            <w:rPr>
              <w:rFonts w:ascii="Soberana Sans" w:eastAsia="Calibri" w:hAnsi="Soberana Sans" w:cs="Times New Roman"/>
              <w:sz w:val="22"/>
              <w:szCs w:val="22"/>
              <w:lang w:val="es-ES_tradnl"/>
            </w:rPr>
          </w:pPr>
        </w:p>
        <w:p w:rsidR="00E91B89" w:rsidRDefault="00E91B89" w:rsidP="00EE2814">
          <w:pPr>
            <w:jc w:val="both"/>
            <w:rPr>
              <w:rFonts w:ascii="Soberana Sans" w:eastAsia="Calibri" w:hAnsi="Soberana Sans" w:cs="Times New Roman"/>
              <w:sz w:val="22"/>
              <w:szCs w:val="22"/>
              <w:lang w:val="es-ES_tradnl"/>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En coníferas fueron: fuego (71.01%) y </w:t>
          </w:r>
          <w:proofErr w:type="spellStart"/>
          <w:r w:rsidR="008B5EC2" w:rsidRPr="00185CB3">
            <w:rPr>
              <w:rFonts w:ascii="Soberana Sans" w:eastAsia="Times New Roman" w:hAnsi="Soberana Sans" w:cs="Times New Roman"/>
              <w:color w:val="595959"/>
              <w:sz w:val="22"/>
              <w:szCs w:val="22"/>
            </w:rPr>
            <w:t>Tillandsia</w:t>
          </w:r>
          <w:proofErr w:type="spellEnd"/>
          <w:r w:rsidR="008B5EC2"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w:t>
          </w:r>
          <w:proofErr w:type="spellEnd"/>
          <w:r w:rsidRPr="00185CB3">
            <w:rPr>
              <w:rFonts w:ascii="Soberana Sans" w:eastAsia="Times New Roman" w:hAnsi="Soberana Sans" w:cs="Times New Roman"/>
              <w:color w:val="595959"/>
              <w:sz w:val="22"/>
              <w:szCs w:val="22"/>
            </w:rPr>
            <w:t>. (4.24%).  (Figura 2). Es interesante destacar el rubro de Desconocido (7.0%), ya que esto es un indicador de que se requiere de mayor investigación para determinar el agente causal o que las brigadas no contaron con los conocimientos adecuados para identificar la causa del daño.</w:t>
          </w:r>
        </w:p>
        <w:p w:rsidR="00EE2814" w:rsidRPr="00185CB3" w:rsidRDefault="00EE2814" w:rsidP="00EE2814">
          <w:pPr>
            <w:jc w:val="both"/>
            <w:rPr>
              <w:rFonts w:ascii="Soberana Sans" w:eastAsia="Times New Roman" w:hAnsi="Soberana Sans" w:cs="Times New Roman"/>
              <w:color w:val="595959"/>
              <w:sz w:val="22"/>
              <w:szCs w:val="22"/>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Figura 2.  Porcentaje de superficie dañada por agente causal. </w:t>
          </w:r>
        </w:p>
        <w:p w:rsidR="00EE2814" w:rsidRPr="00FF1681" w:rsidRDefault="00EE2814" w:rsidP="00EE2814">
          <w:pPr>
            <w:jc w:val="both"/>
            <w:rPr>
              <w:rFonts w:ascii="Soberana Sans" w:hAnsi="Soberana Sans"/>
              <w:sz w:val="22"/>
              <w:szCs w:val="22"/>
            </w:rPr>
          </w:pPr>
        </w:p>
        <w:p w:rsidR="00EE2814" w:rsidRPr="007E3B1C" w:rsidRDefault="00EE2814" w:rsidP="00EE2814">
          <w:pPr>
            <w:jc w:val="both"/>
            <w:rPr>
              <w:rFonts w:ascii="Soberana Sans" w:eastAsia="Calibri" w:hAnsi="Soberana Sans" w:cs="Times New Roman"/>
              <w:sz w:val="22"/>
              <w:szCs w:val="22"/>
              <w:lang w:val="es-ES_tradnl"/>
            </w:rPr>
          </w:pPr>
          <w:r w:rsidRPr="007E3B1C">
            <w:rPr>
              <w:rFonts w:ascii="Soberana Sans" w:eastAsia="Calibri" w:hAnsi="Soberana Sans" w:cs="Times New Roman"/>
              <w:noProof/>
              <w:sz w:val="22"/>
              <w:szCs w:val="22"/>
              <w:lang w:eastAsia="es-MX"/>
            </w:rPr>
            <w:drawing>
              <wp:inline distT="0" distB="0" distL="0" distR="0" wp14:anchorId="7E6D8942" wp14:editId="4B379300">
                <wp:extent cx="5486400" cy="32014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01490"/>
                        </a:xfrm>
                        <a:prstGeom prst="rect">
                          <a:avLst/>
                        </a:prstGeom>
                        <a:noFill/>
                        <a:ln>
                          <a:noFill/>
                        </a:ln>
                      </pic:spPr>
                    </pic:pic>
                  </a:graphicData>
                </a:graphic>
              </wp:inline>
            </w:drawing>
          </w:r>
        </w:p>
        <w:p w:rsidR="00EE2814" w:rsidRPr="007E3B1C" w:rsidRDefault="00EE2814" w:rsidP="00EE2814">
          <w:pPr>
            <w:jc w:val="both"/>
            <w:rPr>
              <w:rFonts w:ascii="Soberana Sans" w:eastAsia="Calibri" w:hAnsi="Soberana Sans" w:cs="Times New Roman"/>
              <w:sz w:val="22"/>
              <w:szCs w:val="22"/>
              <w:lang w:val="es-ES_tradnl"/>
            </w:rPr>
          </w:pPr>
        </w:p>
        <w:p w:rsidR="00EE2814" w:rsidRPr="00185CB3" w:rsidRDefault="00EE2814" w:rsidP="00EE2814">
          <w:pPr>
            <w:jc w:val="both"/>
            <w:rPr>
              <w:rFonts w:ascii="Soberana Sans" w:eastAsia="Times New Roman" w:hAnsi="Soberana Sans" w:cs="Times New Roman"/>
              <w:color w:val="595959"/>
              <w:sz w:val="18"/>
              <w:szCs w:val="18"/>
            </w:rPr>
          </w:pPr>
          <w:r w:rsidRPr="00185CB3">
            <w:rPr>
              <w:rFonts w:ascii="Soberana Sans" w:eastAsia="Times New Roman" w:hAnsi="Soberana Sans" w:cs="Times New Roman"/>
              <w:color w:val="595959"/>
              <w:sz w:val="18"/>
              <w:szCs w:val="18"/>
            </w:rPr>
            <w:t xml:space="preserve">Fuente: </w:t>
          </w:r>
          <w:proofErr w:type="spellStart"/>
          <w:r w:rsidRPr="00185CB3">
            <w:rPr>
              <w:rFonts w:ascii="Soberana Sans" w:eastAsia="Times New Roman" w:hAnsi="Soberana Sans" w:cs="Times New Roman"/>
              <w:color w:val="595959"/>
              <w:sz w:val="18"/>
              <w:szCs w:val="18"/>
            </w:rPr>
            <w:t>Remuestreo</w:t>
          </w:r>
          <w:proofErr w:type="spellEnd"/>
          <w:r w:rsidRPr="00185CB3">
            <w:rPr>
              <w:rFonts w:ascii="Soberana Sans" w:eastAsia="Times New Roman" w:hAnsi="Soberana Sans" w:cs="Times New Roman"/>
              <w:color w:val="595959"/>
              <w:sz w:val="18"/>
              <w:szCs w:val="18"/>
            </w:rPr>
            <w:t xml:space="preserve"> Nacional 2014  y Estatal 2014 del </w:t>
          </w:r>
          <w:proofErr w:type="spellStart"/>
          <w:r w:rsidRPr="00185CB3">
            <w:rPr>
              <w:rFonts w:ascii="Soberana Sans" w:eastAsia="Times New Roman" w:hAnsi="Soberana Sans" w:cs="Times New Roman"/>
              <w:color w:val="595959"/>
              <w:sz w:val="18"/>
              <w:szCs w:val="18"/>
            </w:rPr>
            <w:t>INFyS</w:t>
          </w:r>
          <w:proofErr w:type="spellEnd"/>
          <w:r w:rsidRPr="00185CB3">
            <w:rPr>
              <w:rFonts w:ascii="Soberana Sans" w:eastAsia="Times New Roman" w:hAnsi="Soberana Sans" w:cs="Times New Roman"/>
              <w:color w:val="595959"/>
              <w:sz w:val="18"/>
              <w:szCs w:val="18"/>
            </w:rPr>
            <w:t xml:space="preserve"> de los indicadores de la condición de salud de los bosques y selvas en 16 Entidades Federativas de México.</w:t>
          </w:r>
        </w:p>
        <w:p w:rsidR="00EE2814" w:rsidRPr="007E3B1C" w:rsidRDefault="00EE2814" w:rsidP="00EE2814">
          <w:pPr>
            <w:jc w:val="both"/>
            <w:rPr>
              <w:rFonts w:ascii="Soberana Sans" w:hAnsi="Soberana Sans"/>
              <w:b/>
              <w:sz w:val="22"/>
              <w:szCs w:val="22"/>
              <w:lang w:eastAsia="es-MX"/>
            </w:rPr>
          </w:pPr>
        </w:p>
        <w:p w:rsidR="008853B9" w:rsidRPr="009F6200" w:rsidRDefault="008853B9" w:rsidP="008853B9">
          <w:pPr>
            <w:jc w:val="both"/>
            <w:rPr>
              <w:rFonts w:ascii="Soberana Sans" w:hAnsi="Soberana Sans"/>
              <w:b/>
              <w:color w:val="595959" w:themeColor="text1" w:themeTint="A6"/>
              <w:sz w:val="22"/>
              <w:szCs w:val="22"/>
              <w:lang w:eastAsia="es-MX"/>
            </w:rPr>
          </w:pPr>
          <w:r w:rsidRPr="009F6200">
            <w:rPr>
              <w:rFonts w:ascii="Soberana Sans" w:hAnsi="Soberana Sans"/>
              <w:b/>
              <w:color w:val="595959" w:themeColor="text1" w:themeTint="A6"/>
              <w:sz w:val="22"/>
              <w:szCs w:val="22"/>
              <w:lang w:eastAsia="es-MX"/>
            </w:rPr>
            <w:t>Agentes causales de daño en Plantaciones Forestales Comerciales</w:t>
          </w:r>
          <w:r w:rsidR="00753288" w:rsidRPr="009F6200">
            <w:rPr>
              <w:rFonts w:ascii="Soberana Sans" w:hAnsi="Soberana Sans"/>
              <w:b/>
              <w:color w:val="595959" w:themeColor="text1" w:themeTint="A6"/>
              <w:sz w:val="22"/>
              <w:szCs w:val="22"/>
              <w:lang w:eastAsia="es-MX"/>
            </w:rPr>
            <w:t xml:space="preserve"> (PFC)</w:t>
          </w:r>
          <w:r w:rsidRPr="009F6200">
            <w:rPr>
              <w:rFonts w:ascii="Soberana Sans" w:hAnsi="Soberana Sans"/>
              <w:b/>
              <w:color w:val="595959" w:themeColor="text1" w:themeTint="A6"/>
              <w:sz w:val="22"/>
              <w:szCs w:val="22"/>
              <w:lang w:eastAsia="es-MX"/>
            </w:rPr>
            <w:t xml:space="preserve"> y en viveros forestales</w:t>
          </w:r>
        </w:p>
        <w:p w:rsidR="008853B9" w:rsidRPr="007E3B1C" w:rsidRDefault="008853B9" w:rsidP="00EE2814">
          <w:pPr>
            <w:jc w:val="both"/>
            <w:rPr>
              <w:rFonts w:ascii="Soberana Sans" w:hAnsi="Soberana Sans"/>
              <w:b/>
              <w:sz w:val="22"/>
              <w:szCs w:val="22"/>
              <w:lang w:eastAsia="es-MX"/>
            </w:rPr>
          </w:pPr>
        </w:p>
        <w:p w:rsidR="00FE2902" w:rsidRPr="00185CB3" w:rsidRDefault="009664D5"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Las plantaciones comerciales de México se </w:t>
          </w:r>
          <w:r w:rsidR="00753288" w:rsidRPr="00185CB3">
            <w:rPr>
              <w:rFonts w:ascii="Soberana Sans" w:eastAsia="Times New Roman" w:hAnsi="Soberana Sans" w:cs="Times New Roman"/>
              <w:color w:val="595959"/>
              <w:sz w:val="22"/>
              <w:szCs w:val="22"/>
            </w:rPr>
            <w:t xml:space="preserve">establecen </w:t>
          </w:r>
          <w:r w:rsidRPr="00185CB3">
            <w:rPr>
              <w:rFonts w:ascii="Soberana Sans" w:eastAsia="Times New Roman" w:hAnsi="Soberana Sans" w:cs="Times New Roman"/>
              <w:color w:val="595959"/>
              <w:sz w:val="22"/>
              <w:szCs w:val="22"/>
            </w:rPr>
            <w:t>pri</w:t>
          </w:r>
          <w:r w:rsidR="007C32F7" w:rsidRPr="00185CB3">
            <w:rPr>
              <w:rFonts w:ascii="Soberana Sans" w:eastAsia="Times New Roman" w:hAnsi="Soberana Sans" w:cs="Times New Roman"/>
              <w:color w:val="595959"/>
              <w:sz w:val="22"/>
              <w:szCs w:val="22"/>
            </w:rPr>
            <w:t>n</w:t>
          </w:r>
          <w:r w:rsidRPr="00185CB3">
            <w:rPr>
              <w:rFonts w:ascii="Soberana Sans" w:eastAsia="Times New Roman" w:hAnsi="Soberana Sans" w:cs="Times New Roman"/>
              <w:color w:val="595959"/>
              <w:sz w:val="22"/>
              <w:szCs w:val="22"/>
            </w:rPr>
            <w:t>cipalmente con especies de rápido crecimiento</w:t>
          </w:r>
          <w:r w:rsidR="00461EF5" w:rsidRPr="00185CB3">
            <w:rPr>
              <w:rFonts w:ascii="Soberana Sans" w:eastAsia="Times New Roman" w:hAnsi="Soberana Sans" w:cs="Times New Roman"/>
              <w:color w:val="595959"/>
              <w:sz w:val="22"/>
              <w:szCs w:val="22"/>
            </w:rPr>
            <w:t xml:space="preserve">, estando presentes </w:t>
          </w:r>
          <w:r w:rsidR="00753288" w:rsidRPr="00185CB3">
            <w:rPr>
              <w:rFonts w:ascii="Soberana Sans" w:eastAsia="Times New Roman" w:hAnsi="Soberana Sans" w:cs="Times New Roman"/>
              <w:color w:val="595959"/>
              <w:sz w:val="22"/>
              <w:szCs w:val="22"/>
            </w:rPr>
            <w:t xml:space="preserve">en su mayoría </w:t>
          </w:r>
          <w:r w:rsidR="00461EF5" w:rsidRPr="00185CB3">
            <w:rPr>
              <w:rFonts w:ascii="Soberana Sans" w:eastAsia="Times New Roman" w:hAnsi="Soberana Sans" w:cs="Times New Roman"/>
              <w:color w:val="595959"/>
              <w:sz w:val="22"/>
              <w:szCs w:val="22"/>
            </w:rPr>
            <w:t xml:space="preserve">en el sureste de México donde se tienen </w:t>
          </w:r>
          <w:r w:rsidRPr="00185CB3">
            <w:rPr>
              <w:rFonts w:ascii="Soberana Sans" w:eastAsia="Times New Roman" w:hAnsi="Soberana Sans" w:cs="Times New Roman"/>
              <w:color w:val="595959"/>
              <w:sz w:val="22"/>
              <w:szCs w:val="22"/>
            </w:rPr>
            <w:t xml:space="preserve">altas temperaturas </w:t>
          </w:r>
          <w:r w:rsidR="00461EF5" w:rsidRPr="00185CB3">
            <w:rPr>
              <w:rFonts w:ascii="Soberana Sans" w:eastAsia="Times New Roman" w:hAnsi="Soberana Sans" w:cs="Times New Roman"/>
              <w:color w:val="595959"/>
              <w:sz w:val="22"/>
              <w:szCs w:val="22"/>
            </w:rPr>
            <w:t>e</w:t>
          </w:r>
          <w:r w:rsidRPr="00185CB3">
            <w:rPr>
              <w:rFonts w:ascii="Soberana Sans" w:eastAsia="Times New Roman" w:hAnsi="Soberana Sans" w:cs="Times New Roman"/>
              <w:color w:val="595959"/>
              <w:sz w:val="22"/>
              <w:szCs w:val="22"/>
            </w:rPr>
            <w:t xml:space="preserve"> </w:t>
          </w:r>
          <w:r w:rsidR="00461EF5" w:rsidRPr="00185CB3">
            <w:rPr>
              <w:rFonts w:ascii="Soberana Sans" w:eastAsia="Times New Roman" w:hAnsi="Soberana Sans" w:cs="Times New Roman"/>
              <w:color w:val="595959"/>
              <w:sz w:val="22"/>
              <w:szCs w:val="22"/>
            </w:rPr>
            <w:t>intensas p</w:t>
          </w:r>
          <w:r w:rsidRPr="00185CB3">
            <w:rPr>
              <w:rFonts w:ascii="Soberana Sans" w:eastAsia="Times New Roman" w:hAnsi="Soberana Sans" w:cs="Times New Roman"/>
              <w:color w:val="595959"/>
              <w:sz w:val="22"/>
              <w:szCs w:val="22"/>
            </w:rPr>
            <w:t>recipitaci</w:t>
          </w:r>
          <w:r w:rsidR="00461EF5" w:rsidRPr="00185CB3">
            <w:rPr>
              <w:rFonts w:ascii="Soberana Sans" w:eastAsia="Times New Roman" w:hAnsi="Soberana Sans" w:cs="Times New Roman"/>
              <w:color w:val="595959"/>
              <w:sz w:val="22"/>
              <w:szCs w:val="22"/>
            </w:rPr>
            <w:t>o</w:t>
          </w:r>
          <w:r w:rsidRPr="00185CB3">
            <w:rPr>
              <w:rFonts w:ascii="Soberana Sans" w:eastAsia="Times New Roman" w:hAnsi="Soberana Sans" w:cs="Times New Roman"/>
              <w:color w:val="595959"/>
              <w:sz w:val="22"/>
              <w:szCs w:val="22"/>
            </w:rPr>
            <w:t>n</w:t>
          </w:r>
          <w:r w:rsidR="00461EF5" w:rsidRPr="00185CB3">
            <w:rPr>
              <w:rFonts w:ascii="Soberana Sans" w:eastAsia="Times New Roman" w:hAnsi="Soberana Sans" w:cs="Times New Roman"/>
              <w:color w:val="595959"/>
              <w:sz w:val="22"/>
              <w:szCs w:val="22"/>
            </w:rPr>
            <w:t xml:space="preserve">es. </w:t>
          </w:r>
          <w:r w:rsidR="000778E5" w:rsidRPr="00185CB3">
            <w:rPr>
              <w:rFonts w:ascii="Soberana Sans" w:eastAsia="Times New Roman" w:hAnsi="Soberana Sans" w:cs="Times New Roman"/>
              <w:color w:val="595959"/>
              <w:sz w:val="22"/>
              <w:szCs w:val="22"/>
            </w:rPr>
            <w:t xml:space="preserve">Factores que </w:t>
          </w:r>
          <w:r w:rsidR="00534C47" w:rsidRPr="00185CB3">
            <w:rPr>
              <w:rFonts w:ascii="Soberana Sans" w:eastAsia="Times New Roman" w:hAnsi="Soberana Sans" w:cs="Times New Roman"/>
              <w:color w:val="595959"/>
              <w:sz w:val="22"/>
              <w:szCs w:val="22"/>
            </w:rPr>
            <w:t xml:space="preserve">propician la incidencia de insectos y patógenos. </w:t>
          </w:r>
          <w:r w:rsidR="00FE2902" w:rsidRPr="00185CB3">
            <w:rPr>
              <w:rFonts w:ascii="Soberana Sans" w:eastAsia="Times New Roman" w:hAnsi="Soberana Sans" w:cs="Times New Roman"/>
              <w:color w:val="595959"/>
              <w:sz w:val="22"/>
              <w:szCs w:val="22"/>
            </w:rPr>
            <w:t xml:space="preserve"> </w:t>
          </w:r>
        </w:p>
        <w:p w:rsidR="00ED527C" w:rsidRPr="00185CB3" w:rsidRDefault="00ED527C" w:rsidP="00EE2814">
          <w:pPr>
            <w:jc w:val="both"/>
            <w:rPr>
              <w:rFonts w:ascii="Soberana Sans" w:eastAsia="Times New Roman" w:hAnsi="Soberana Sans" w:cs="Times New Roman"/>
              <w:color w:val="595959"/>
              <w:sz w:val="22"/>
              <w:szCs w:val="22"/>
            </w:rPr>
          </w:pPr>
        </w:p>
        <w:p w:rsidR="00162CC4" w:rsidRPr="00185CB3" w:rsidRDefault="00ED527C"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En México la superficie cubierta por PFC de diversas especies alcanza aproximadamente 117,479 ha, de las cuales las especies maderables representan un 85.2%, distribuidas principalmente en los estados de Veracruz, Tabasco y Campeche, siendo </w:t>
          </w:r>
          <w:r w:rsidR="00162CC4" w:rsidRPr="00185CB3">
            <w:rPr>
              <w:rFonts w:ascii="Soberana Sans" w:eastAsia="Times New Roman" w:hAnsi="Soberana Sans" w:cs="Times New Roman"/>
              <w:color w:val="595959"/>
              <w:sz w:val="22"/>
              <w:szCs w:val="22"/>
            </w:rPr>
            <w:t>teca (</w:t>
          </w:r>
          <w:proofErr w:type="spellStart"/>
          <w:r w:rsidR="00162CC4" w:rsidRPr="00185CB3">
            <w:rPr>
              <w:rFonts w:ascii="Soberana Sans" w:eastAsia="Times New Roman" w:hAnsi="Soberana Sans" w:cs="Times New Roman"/>
              <w:color w:val="595959"/>
              <w:sz w:val="22"/>
              <w:szCs w:val="22"/>
            </w:rPr>
            <w:t>Tectona</w:t>
          </w:r>
          <w:proofErr w:type="spellEnd"/>
          <w:r w:rsidR="00162CC4" w:rsidRPr="00185CB3">
            <w:rPr>
              <w:rFonts w:ascii="Soberana Sans" w:eastAsia="Times New Roman" w:hAnsi="Soberana Sans" w:cs="Times New Roman"/>
              <w:color w:val="595959"/>
              <w:sz w:val="22"/>
              <w:szCs w:val="22"/>
            </w:rPr>
            <w:t xml:space="preserve"> </w:t>
          </w:r>
          <w:proofErr w:type="spellStart"/>
          <w:r w:rsidR="00162CC4" w:rsidRPr="00185CB3">
            <w:rPr>
              <w:rFonts w:ascii="Soberana Sans" w:eastAsia="Times New Roman" w:hAnsi="Soberana Sans" w:cs="Times New Roman"/>
              <w:color w:val="595959"/>
              <w:sz w:val="22"/>
              <w:szCs w:val="22"/>
            </w:rPr>
            <w:t>grandis</w:t>
          </w:r>
          <w:proofErr w:type="spellEnd"/>
          <w:r w:rsidR="00162CC4" w:rsidRPr="00185CB3">
            <w:rPr>
              <w:rFonts w:ascii="Soberana Sans" w:eastAsia="Times New Roman" w:hAnsi="Soberana Sans" w:cs="Times New Roman"/>
              <w:color w:val="595959"/>
              <w:sz w:val="22"/>
              <w:szCs w:val="22"/>
            </w:rPr>
            <w:t>), melina (</w:t>
          </w:r>
          <w:proofErr w:type="spellStart"/>
          <w:r w:rsidR="00162CC4" w:rsidRPr="00185CB3">
            <w:rPr>
              <w:rFonts w:ascii="Soberana Sans" w:eastAsia="Times New Roman" w:hAnsi="Soberana Sans" w:cs="Times New Roman"/>
              <w:color w:val="595959"/>
              <w:sz w:val="22"/>
              <w:szCs w:val="22"/>
            </w:rPr>
            <w:t>Gmelina</w:t>
          </w:r>
          <w:proofErr w:type="spellEnd"/>
          <w:r w:rsidR="00162CC4" w:rsidRPr="00185CB3">
            <w:rPr>
              <w:rFonts w:ascii="Soberana Sans" w:eastAsia="Times New Roman" w:hAnsi="Soberana Sans" w:cs="Times New Roman"/>
              <w:color w:val="595959"/>
              <w:sz w:val="22"/>
              <w:szCs w:val="22"/>
            </w:rPr>
            <w:t xml:space="preserve"> </w:t>
          </w:r>
          <w:proofErr w:type="spellStart"/>
          <w:r w:rsidR="00162CC4" w:rsidRPr="00185CB3">
            <w:rPr>
              <w:rFonts w:ascii="Soberana Sans" w:eastAsia="Times New Roman" w:hAnsi="Soberana Sans" w:cs="Times New Roman"/>
              <w:color w:val="595959"/>
              <w:sz w:val="22"/>
              <w:szCs w:val="22"/>
            </w:rPr>
            <w:t>arborea</w:t>
          </w:r>
          <w:proofErr w:type="spellEnd"/>
          <w:r w:rsidR="00162CC4" w:rsidRPr="00185CB3">
            <w:rPr>
              <w:rFonts w:ascii="Soberana Sans" w:eastAsia="Times New Roman" w:hAnsi="Soberana Sans" w:cs="Times New Roman"/>
              <w:color w:val="595959"/>
              <w:sz w:val="22"/>
              <w:szCs w:val="22"/>
            </w:rPr>
            <w:t>), eucaliptos (</w:t>
          </w:r>
          <w:proofErr w:type="spellStart"/>
          <w:r w:rsidR="00162CC4" w:rsidRPr="00185CB3">
            <w:rPr>
              <w:rFonts w:ascii="Soberana Sans" w:eastAsia="Times New Roman" w:hAnsi="Soberana Sans" w:cs="Times New Roman"/>
              <w:color w:val="595959"/>
              <w:sz w:val="22"/>
              <w:szCs w:val="22"/>
            </w:rPr>
            <w:t>Eucalyptus</w:t>
          </w:r>
          <w:proofErr w:type="spellEnd"/>
          <w:r w:rsidR="00162CC4" w:rsidRPr="00185CB3">
            <w:rPr>
              <w:rFonts w:ascii="Soberana Sans" w:eastAsia="Times New Roman" w:hAnsi="Soberana Sans" w:cs="Times New Roman"/>
              <w:color w:val="595959"/>
              <w:sz w:val="22"/>
              <w:szCs w:val="22"/>
            </w:rPr>
            <w:t xml:space="preserve"> </w:t>
          </w:r>
          <w:proofErr w:type="spellStart"/>
          <w:r w:rsidR="00162CC4" w:rsidRPr="00185CB3">
            <w:rPr>
              <w:rFonts w:ascii="Soberana Sans" w:eastAsia="Times New Roman" w:hAnsi="Soberana Sans" w:cs="Times New Roman"/>
              <w:color w:val="595959"/>
              <w:sz w:val="22"/>
              <w:szCs w:val="22"/>
            </w:rPr>
            <w:t>spp</w:t>
          </w:r>
          <w:proofErr w:type="spellEnd"/>
          <w:r w:rsidR="00162CC4" w:rsidRPr="00185CB3">
            <w:rPr>
              <w:rFonts w:ascii="Soberana Sans" w:eastAsia="Times New Roman" w:hAnsi="Soberana Sans" w:cs="Times New Roman"/>
              <w:color w:val="595959"/>
              <w:sz w:val="22"/>
              <w:szCs w:val="22"/>
            </w:rPr>
            <w:t>), cedro rojo (</w:t>
          </w:r>
          <w:proofErr w:type="spellStart"/>
          <w:r w:rsidR="00162CC4" w:rsidRPr="00185CB3">
            <w:rPr>
              <w:rFonts w:ascii="Soberana Sans" w:eastAsia="Times New Roman" w:hAnsi="Soberana Sans" w:cs="Times New Roman"/>
              <w:color w:val="595959"/>
              <w:sz w:val="22"/>
              <w:szCs w:val="22"/>
            </w:rPr>
            <w:t>Cedrela</w:t>
          </w:r>
          <w:proofErr w:type="spellEnd"/>
          <w:r w:rsidR="00162CC4" w:rsidRPr="00185CB3">
            <w:rPr>
              <w:rFonts w:ascii="Soberana Sans" w:eastAsia="Times New Roman" w:hAnsi="Soberana Sans" w:cs="Times New Roman"/>
              <w:color w:val="595959"/>
              <w:sz w:val="22"/>
              <w:szCs w:val="22"/>
            </w:rPr>
            <w:t xml:space="preserve"> </w:t>
          </w:r>
          <w:proofErr w:type="spellStart"/>
          <w:r w:rsidR="00162CC4" w:rsidRPr="00185CB3">
            <w:rPr>
              <w:rFonts w:ascii="Soberana Sans" w:eastAsia="Times New Roman" w:hAnsi="Soberana Sans" w:cs="Times New Roman"/>
              <w:color w:val="595959"/>
              <w:sz w:val="22"/>
              <w:szCs w:val="22"/>
            </w:rPr>
            <w:t>odorata</w:t>
          </w:r>
          <w:proofErr w:type="spellEnd"/>
          <w:r w:rsidR="00162CC4" w:rsidRPr="00185CB3">
            <w:rPr>
              <w:rFonts w:ascii="Soberana Sans" w:eastAsia="Times New Roman" w:hAnsi="Soberana Sans" w:cs="Times New Roman"/>
              <w:color w:val="595959"/>
              <w:sz w:val="22"/>
              <w:szCs w:val="22"/>
            </w:rPr>
            <w:t>), caoba (</w:t>
          </w:r>
          <w:proofErr w:type="spellStart"/>
          <w:r w:rsidR="00162CC4" w:rsidRPr="00185CB3">
            <w:rPr>
              <w:rFonts w:ascii="Soberana Sans" w:eastAsia="Times New Roman" w:hAnsi="Soberana Sans" w:cs="Times New Roman"/>
              <w:color w:val="595959"/>
              <w:sz w:val="22"/>
              <w:szCs w:val="22"/>
            </w:rPr>
            <w:t>Swietenia</w:t>
          </w:r>
          <w:proofErr w:type="spellEnd"/>
          <w:r w:rsidR="00162CC4" w:rsidRPr="00185CB3">
            <w:rPr>
              <w:rFonts w:ascii="Soberana Sans" w:eastAsia="Times New Roman" w:hAnsi="Soberana Sans" w:cs="Times New Roman"/>
              <w:color w:val="595959"/>
              <w:sz w:val="22"/>
              <w:szCs w:val="22"/>
            </w:rPr>
            <w:t xml:space="preserve"> </w:t>
          </w:r>
          <w:proofErr w:type="spellStart"/>
          <w:r w:rsidR="00162CC4" w:rsidRPr="00185CB3">
            <w:rPr>
              <w:rFonts w:ascii="Soberana Sans" w:eastAsia="Times New Roman" w:hAnsi="Soberana Sans" w:cs="Times New Roman"/>
              <w:color w:val="595959"/>
              <w:sz w:val="22"/>
              <w:szCs w:val="22"/>
            </w:rPr>
            <w:t>macrophylla</w:t>
          </w:r>
          <w:proofErr w:type="spellEnd"/>
          <w:r w:rsidR="00162CC4" w:rsidRPr="00185CB3">
            <w:rPr>
              <w:rFonts w:ascii="Soberana Sans" w:eastAsia="Times New Roman" w:hAnsi="Soberana Sans" w:cs="Times New Roman"/>
              <w:color w:val="595959"/>
              <w:sz w:val="22"/>
              <w:szCs w:val="22"/>
            </w:rPr>
            <w:t xml:space="preserve">) y sobre algunas otras especies nativas del género </w:t>
          </w:r>
          <w:proofErr w:type="spellStart"/>
          <w:r w:rsidR="00162CC4" w:rsidRPr="00185CB3">
            <w:rPr>
              <w:rFonts w:ascii="Soberana Sans" w:eastAsia="Times New Roman" w:hAnsi="Soberana Sans" w:cs="Times New Roman"/>
              <w:color w:val="595959"/>
              <w:sz w:val="22"/>
              <w:szCs w:val="22"/>
            </w:rPr>
            <w:t>Tabebuia</w:t>
          </w:r>
          <w:proofErr w:type="spellEnd"/>
          <w:r w:rsidR="00162CC4" w:rsidRPr="00185CB3">
            <w:rPr>
              <w:rFonts w:ascii="Soberana Sans" w:eastAsia="Times New Roman" w:hAnsi="Soberana Sans" w:cs="Times New Roman"/>
              <w:color w:val="595959"/>
              <w:sz w:val="22"/>
              <w:szCs w:val="22"/>
            </w:rPr>
            <w:t xml:space="preserve"> y algunos pinos tropicales como el pino </w:t>
          </w:r>
          <w:proofErr w:type="spellStart"/>
          <w:r w:rsidR="00162CC4" w:rsidRPr="00185CB3">
            <w:rPr>
              <w:rFonts w:ascii="Soberana Sans" w:eastAsia="Times New Roman" w:hAnsi="Soberana Sans" w:cs="Times New Roman"/>
              <w:color w:val="595959"/>
              <w:sz w:val="22"/>
              <w:szCs w:val="22"/>
            </w:rPr>
            <w:t>caribea</w:t>
          </w:r>
          <w:proofErr w:type="spellEnd"/>
          <w:r w:rsidR="00162CC4" w:rsidRPr="00185CB3">
            <w:rPr>
              <w:rFonts w:ascii="Soberana Sans" w:eastAsia="Times New Roman" w:hAnsi="Soberana Sans" w:cs="Times New Roman"/>
              <w:color w:val="595959"/>
              <w:sz w:val="22"/>
              <w:szCs w:val="22"/>
            </w:rPr>
            <w:t xml:space="preserve"> (</w:t>
          </w:r>
          <w:proofErr w:type="spellStart"/>
          <w:r w:rsidR="00162CC4" w:rsidRPr="00185CB3">
            <w:rPr>
              <w:rFonts w:ascii="Soberana Sans" w:eastAsia="Times New Roman" w:hAnsi="Soberana Sans" w:cs="Times New Roman"/>
              <w:color w:val="595959"/>
              <w:sz w:val="22"/>
              <w:szCs w:val="22"/>
            </w:rPr>
            <w:t>Pinus</w:t>
          </w:r>
          <w:proofErr w:type="spellEnd"/>
          <w:r w:rsidR="00162CC4" w:rsidRPr="00185CB3">
            <w:rPr>
              <w:rFonts w:ascii="Soberana Sans" w:eastAsia="Times New Roman" w:hAnsi="Soberana Sans" w:cs="Times New Roman"/>
              <w:color w:val="595959"/>
              <w:sz w:val="22"/>
              <w:szCs w:val="22"/>
            </w:rPr>
            <w:t xml:space="preserve"> </w:t>
          </w:r>
          <w:proofErr w:type="spellStart"/>
          <w:r w:rsidR="00162CC4" w:rsidRPr="00185CB3">
            <w:rPr>
              <w:rFonts w:ascii="Soberana Sans" w:eastAsia="Times New Roman" w:hAnsi="Soberana Sans" w:cs="Times New Roman"/>
              <w:color w:val="595959"/>
              <w:sz w:val="22"/>
              <w:szCs w:val="22"/>
            </w:rPr>
            <w:t>caribea</w:t>
          </w:r>
          <w:proofErr w:type="spellEnd"/>
          <w:r w:rsidR="00162CC4" w:rsidRPr="00185CB3">
            <w:rPr>
              <w:rFonts w:ascii="Soberana Sans" w:eastAsia="Times New Roman" w:hAnsi="Soberana Sans" w:cs="Times New Roman"/>
              <w:color w:val="595959"/>
              <w:sz w:val="22"/>
              <w:szCs w:val="22"/>
            </w:rPr>
            <w:t>)</w:t>
          </w:r>
          <w:r w:rsidRPr="00185CB3">
            <w:rPr>
              <w:rFonts w:ascii="Soberana Sans" w:eastAsia="Times New Roman" w:hAnsi="Soberana Sans" w:cs="Times New Roman"/>
              <w:color w:val="595959"/>
              <w:sz w:val="22"/>
              <w:szCs w:val="22"/>
            </w:rPr>
            <w:t>. El resto de la superficie de PFC corresponde a especies no maderables.</w:t>
          </w:r>
          <w:r w:rsidR="002F2F22" w:rsidRPr="00185CB3">
            <w:rPr>
              <w:rFonts w:ascii="Soberana Sans" w:eastAsia="Times New Roman" w:hAnsi="Soberana Sans" w:cs="Times New Roman"/>
              <w:color w:val="595959"/>
              <w:sz w:val="22"/>
              <w:szCs w:val="22"/>
            </w:rPr>
            <w:t xml:space="preserve"> </w:t>
          </w:r>
          <w:r w:rsidRPr="00185CB3">
            <w:rPr>
              <w:rFonts w:ascii="Soberana Sans" w:eastAsia="Times New Roman" w:hAnsi="Soberana Sans" w:cs="Times New Roman"/>
              <w:color w:val="595959"/>
              <w:sz w:val="22"/>
              <w:szCs w:val="22"/>
            </w:rPr>
            <w:t xml:space="preserve"> </w:t>
          </w:r>
          <w:r w:rsidR="00753288" w:rsidRPr="00185CB3">
            <w:rPr>
              <w:rFonts w:ascii="Soberana Sans" w:eastAsia="Times New Roman" w:hAnsi="Soberana Sans" w:cs="Times New Roman"/>
              <w:color w:val="595959"/>
              <w:sz w:val="22"/>
              <w:szCs w:val="22"/>
            </w:rPr>
            <w:t>(</w:t>
          </w:r>
          <w:r w:rsidR="002F2F22" w:rsidRPr="00185CB3">
            <w:rPr>
              <w:rFonts w:ascii="Soberana Sans" w:eastAsia="Times New Roman" w:hAnsi="Soberana Sans" w:cs="Times New Roman"/>
              <w:color w:val="595959"/>
              <w:sz w:val="22"/>
              <w:szCs w:val="22"/>
            </w:rPr>
            <w:t>CONAFOR 20</w:t>
          </w:r>
          <w:r w:rsidR="00A761C2" w:rsidRPr="00185CB3">
            <w:rPr>
              <w:rFonts w:ascii="Soberana Sans" w:eastAsia="Times New Roman" w:hAnsi="Soberana Sans" w:cs="Times New Roman"/>
              <w:color w:val="595959"/>
              <w:sz w:val="22"/>
              <w:szCs w:val="22"/>
            </w:rPr>
            <w:t>12</w:t>
          </w:r>
          <w:r w:rsidR="00753288" w:rsidRPr="00185CB3">
            <w:rPr>
              <w:rFonts w:ascii="Soberana Sans" w:eastAsia="Times New Roman" w:hAnsi="Soberana Sans" w:cs="Times New Roman"/>
              <w:color w:val="595959"/>
              <w:sz w:val="22"/>
              <w:szCs w:val="22"/>
            </w:rPr>
            <w:t>)</w:t>
          </w:r>
          <w:r w:rsidR="002F2F22" w:rsidRPr="00185CB3">
            <w:rPr>
              <w:rFonts w:ascii="Soberana Sans" w:eastAsia="Times New Roman" w:hAnsi="Soberana Sans" w:cs="Times New Roman"/>
              <w:color w:val="595959"/>
              <w:sz w:val="22"/>
              <w:szCs w:val="22"/>
            </w:rPr>
            <w:t xml:space="preserve">. </w:t>
          </w:r>
          <w:r w:rsidR="00F666FA" w:rsidRPr="00185CB3">
            <w:rPr>
              <w:rFonts w:ascii="Soberana Sans" w:eastAsia="Times New Roman" w:hAnsi="Soberana Sans" w:cs="Times New Roman"/>
              <w:color w:val="595959"/>
              <w:sz w:val="22"/>
              <w:szCs w:val="22"/>
            </w:rPr>
            <w:lastRenderedPageBreak/>
            <w:t>Durante los últimos años v</w:t>
          </w:r>
          <w:r w:rsidR="00396B8A" w:rsidRPr="00185CB3">
            <w:rPr>
              <w:rFonts w:ascii="Soberana Sans" w:eastAsia="Times New Roman" w:hAnsi="Soberana Sans" w:cs="Times New Roman"/>
              <w:color w:val="595959"/>
              <w:sz w:val="22"/>
              <w:szCs w:val="22"/>
            </w:rPr>
            <w:t>arias</w:t>
          </w:r>
          <w:r w:rsidR="00162CC4" w:rsidRPr="00185CB3">
            <w:rPr>
              <w:rFonts w:ascii="Soberana Sans" w:eastAsia="Times New Roman" w:hAnsi="Soberana Sans" w:cs="Times New Roman"/>
              <w:color w:val="595959"/>
              <w:sz w:val="22"/>
              <w:szCs w:val="22"/>
            </w:rPr>
            <w:t xml:space="preserve"> de estas</w:t>
          </w:r>
          <w:r w:rsidR="00396B8A" w:rsidRPr="00185CB3">
            <w:rPr>
              <w:rFonts w:ascii="Soberana Sans" w:eastAsia="Times New Roman" w:hAnsi="Soberana Sans" w:cs="Times New Roman"/>
              <w:color w:val="595959"/>
              <w:sz w:val="22"/>
              <w:szCs w:val="22"/>
            </w:rPr>
            <w:t xml:space="preserve"> plantaciones</w:t>
          </w:r>
          <w:r w:rsidR="00162CC4" w:rsidRPr="00185CB3">
            <w:rPr>
              <w:rFonts w:ascii="Soberana Sans" w:eastAsia="Times New Roman" w:hAnsi="Soberana Sans" w:cs="Times New Roman"/>
              <w:color w:val="595959"/>
              <w:sz w:val="22"/>
              <w:szCs w:val="22"/>
            </w:rPr>
            <w:t xml:space="preserve"> se establecen con fines comerciales, para la producción de madera y/o celulósico</w:t>
          </w:r>
          <w:r w:rsidR="008B5EC2" w:rsidRPr="00185CB3">
            <w:rPr>
              <w:rFonts w:ascii="Soberana Sans" w:eastAsia="Times New Roman" w:hAnsi="Soberana Sans" w:cs="Times New Roman"/>
              <w:color w:val="595959"/>
              <w:sz w:val="22"/>
              <w:szCs w:val="22"/>
            </w:rPr>
            <w:t>s</w:t>
          </w:r>
          <w:r w:rsidR="00396B8A" w:rsidRPr="00185CB3">
            <w:rPr>
              <w:rFonts w:ascii="Soberana Sans" w:eastAsia="Times New Roman" w:hAnsi="Soberana Sans" w:cs="Times New Roman"/>
              <w:color w:val="595959"/>
              <w:sz w:val="22"/>
              <w:szCs w:val="22"/>
            </w:rPr>
            <w:t xml:space="preserve"> han presentado ataques por insectos y patógenos que han afectado su desarrollo, </w:t>
          </w:r>
          <w:r w:rsidR="00162CC4" w:rsidRPr="00185CB3">
            <w:rPr>
              <w:rFonts w:ascii="Soberana Sans" w:eastAsia="Times New Roman" w:hAnsi="Soberana Sans" w:cs="Times New Roman"/>
              <w:color w:val="595959"/>
              <w:sz w:val="22"/>
              <w:szCs w:val="22"/>
            </w:rPr>
            <w:t xml:space="preserve">así también las reforestaciones con fines de restauración cuando se plantan como monocultivos pueden ser afectadas fuertemente por las plagas. </w:t>
          </w:r>
        </w:p>
        <w:p w:rsidR="00162CC4" w:rsidRPr="00185CB3" w:rsidRDefault="00162CC4" w:rsidP="00EE2814">
          <w:pPr>
            <w:jc w:val="both"/>
            <w:rPr>
              <w:rFonts w:ascii="Soberana Sans" w:eastAsia="Times New Roman" w:hAnsi="Soberana Sans" w:cs="Times New Roman"/>
              <w:color w:val="595959"/>
              <w:sz w:val="22"/>
              <w:szCs w:val="22"/>
            </w:rPr>
          </w:pPr>
        </w:p>
        <w:p w:rsidR="009A3698" w:rsidRPr="00185CB3" w:rsidRDefault="00162CC4" w:rsidP="008B5EC2">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En ambos tipos de plantaciones se han determinado afectaciones </w:t>
          </w:r>
          <w:r w:rsidR="004D3CBD" w:rsidRPr="00185CB3">
            <w:rPr>
              <w:rFonts w:ascii="Soberana Sans" w:eastAsia="Times New Roman" w:hAnsi="Soberana Sans" w:cs="Times New Roman"/>
              <w:color w:val="595959"/>
              <w:sz w:val="22"/>
              <w:szCs w:val="22"/>
            </w:rPr>
            <w:t>por</w:t>
          </w:r>
          <w:r w:rsidRPr="00185CB3">
            <w:rPr>
              <w:rFonts w:ascii="Soberana Sans" w:eastAsia="Times New Roman" w:hAnsi="Soberana Sans" w:cs="Times New Roman"/>
              <w:color w:val="595959"/>
              <w:sz w:val="22"/>
              <w:szCs w:val="22"/>
            </w:rPr>
            <w:t xml:space="preserve"> diversas plagas, entre las más importantes destacan: </w:t>
          </w:r>
          <w:r w:rsidR="001B5E5B" w:rsidRPr="00185CB3">
            <w:rPr>
              <w:rFonts w:ascii="Soberana Sans" w:eastAsia="Times New Roman" w:hAnsi="Soberana Sans" w:cs="Times New Roman"/>
              <w:color w:val="595959"/>
              <w:sz w:val="22"/>
              <w:szCs w:val="22"/>
            </w:rPr>
            <w:t>c</w:t>
          </w:r>
          <w:r w:rsidR="00837139" w:rsidRPr="00185CB3">
            <w:rPr>
              <w:rFonts w:ascii="Soberana Sans" w:eastAsia="Times New Roman" w:hAnsi="Soberana Sans" w:cs="Times New Roman"/>
              <w:color w:val="595959"/>
              <w:sz w:val="22"/>
              <w:szCs w:val="22"/>
            </w:rPr>
            <w:t>ancros</w:t>
          </w:r>
          <w:r w:rsidR="001B5E5B" w:rsidRPr="00185CB3">
            <w:rPr>
              <w:rFonts w:ascii="Soberana Sans" w:eastAsia="Times New Roman" w:hAnsi="Soberana Sans" w:cs="Times New Roman"/>
              <w:color w:val="595959"/>
              <w:sz w:val="22"/>
              <w:szCs w:val="22"/>
            </w:rPr>
            <w:t xml:space="preserve"> por </w:t>
          </w:r>
          <w:proofErr w:type="spellStart"/>
          <w:r w:rsidR="000D7407" w:rsidRPr="00185CB3">
            <w:rPr>
              <w:rFonts w:ascii="Soberana Sans" w:eastAsia="Times New Roman" w:hAnsi="Soberana Sans" w:cs="Times New Roman"/>
              <w:color w:val="595959"/>
              <w:sz w:val="22"/>
              <w:szCs w:val="22"/>
            </w:rPr>
            <w:t>Haematonectria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haematococca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Phomopsis</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sp</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Teratosphaeria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zuluensis</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Botryosphaeria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spp</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Chrysoporthe</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cubensis</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Neofusicoccum</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sp</w:t>
          </w:r>
          <w:proofErr w:type="spellEnd"/>
          <w:r w:rsidR="000D7407" w:rsidRPr="00185CB3">
            <w:rPr>
              <w:rFonts w:ascii="Soberana Sans" w:eastAsia="Times New Roman" w:hAnsi="Soberana Sans" w:cs="Times New Roman"/>
              <w:color w:val="595959"/>
              <w:sz w:val="22"/>
              <w:szCs w:val="22"/>
            </w:rPr>
            <w:t>;</w:t>
          </w:r>
          <w:r w:rsidR="00837139" w:rsidRPr="00185CB3">
            <w:rPr>
              <w:rFonts w:ascii="Soberana Sans" w:eastAsia="Times New Roman" w:hAnsi="Soberana Sans" w:cs="Times New Roman"/>
              <w:color w:val="595959"/>
              <w:sz w:val="22"/>
              <w:szCs w:val="22"/>
            </w:rPr>
            <w:t xml:space="preserve">; </w:t>
          </w:r>
          <w:r w:rsidR="009A3698" w:rsidRPr="00185CB3">
            <w:rPr>
              <w:rFonts w:ascii="Soberana Sans" w:eastAsia="Times New Roman" w:hAnsi="Soberana Sans" w:cs="Times New Roman"/>
              <w:color w:val="595959"/>
              <w:sz w:val="22"/>
              <w:szCs w:val="22"/>
            </w:rPr>
            <w:t xml:space="preserve">manchas foliares causadas por diversos agentes como son: </w:t>
          </w:r>
          <w:proofErr w:type="spellStart"/>
          <w:r w:rsidR="000D7407" w:rsidRPr="00185CB3">
            <w:rPr>
              <w:rFonts w:ascii="Soberana Sans" w:eastAsia="Times New Roman" w:hAnsi="Soberana Sans" w:cs="Times New Roman"/>
              <w:color w:val="595959"/>
              <w:sz w:val="22"/>
              <w:szCs w:val="22"/>
            </w:rPr>
            <w:t>Cylindrocladium</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Coniella</w:t>
          </w:r>
          <w:proofErr w:type="spellEnd"/>
          <w:r w:rsidR="000D7407" w:rsidRPr="00185CB3">
            <w:rPr>
              <w:rFonts w:ascii="Soberana Sans" w:eastAsia="Times New Roman" w:hAnsi="Soberana Sans" w:cs="Times New Roman"/>
              <w:color w:val="595959"/>
              <w:sz w:val="22"/>
              <w:szCs w:val="22"/>
            </w:rPr>
            <w:t xml:space="preserve"> fragaria, </w:t>
          </w:r>
          <w:proofErr w:type="spellStart"/>
          <w:r w:rsidR="000D7407" w:rsidRPr="00185CB3">
            <w:rPr>
              <w:rFonts w:ascii="Soberana Sans" w:eastAsia="Times New Roman" w:hAnsi="Soberana Sans" w:cs="Times New Roman"/>
              <w:color w:val="595959"/>
              <w:sz w:val="22"/>
              <w:szCs w:val="22"/>
            </w:rPr>
            <w:t>Phaeoseptoria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epicoccoides</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Pseudocercospora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ranjita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Cylindrocladium</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Phyllachora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sp</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Pestalotiopsis</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sp</w:t>
          </w:r>
          <w:proofErr w:type="spellEnd"/>
          <w:r w:rsidR="000D7407" w:rsidRPr="00185CB3">
            <w:rPr>
              <w:rFonts w:ascii="Soberana Sans" w:eastAsia="Times New Roman" w:hAnsi="Soberana Sans" w:cs="Times New Roman"/>
              <w:color w:val="595959"/>
              <w:sz w:val="22"/>
              <w:szCs w:val="22"/>
            </w:rPr>
            <w:t xml:space="preserve">.; </w:t>
          </w:r>
          <w:r w:rsidR="009A3698" w:rsidRPr="00185CB3">
            <w:rPr>
              <w:rFonts w:ascii="Soberana Sans" w:eastAsia="Times New Roman" w:hAnsi="Soberana Sans" w:cs="Times New Roman"/>
              <w:color w:val="595959"/>
              <w:sz w:val="22"/>
              <w:szCs w:val="22"/>
            </w:rPr>
            <w:t xml:space="preserve">marchitamiento por </w:t>
          </w:r>
          <w:proofErr w:type="spellStart"/>
          <w:r w:rsidR="009A3698" w:rsidRPr="00185CB3">
            <w:rPr>
              <w:rFonts w:ascii="Soberana Sans" w:eastAsia="Times New Roman" w:hAnsi="Soberana Sans" w:cs="Times New Roman"/>
              <w:color w:val="595959"/>
              <w:sz w:val="22"/>
              <w:szCs w:val="22"/>
            </w:rPr>
            <w:t>Ralstonia</w:t>
          </w:r>
          <w:proofErr w:type="spellEnd"/>
          <w:r w:rsidR="009A3698" w:rsidRPr="00185CB3">
            <w:rPr>
              <w:rFonts w:ascii="Soberana Sans" w:eastAsia="Times New Roman" w:hAnsi="Soberana Sans" w:cs="Times New Roman"/>
              <w:color w:val="595959"/>
              <w:sz w:val="22"/>
              <w:szCs w:val="22"/>
            </w:rPr>
            <w:t xml:space="preserve"> </w:t>
          </w:r>
          <w:proofErr w:type="spellStart"/>
          <w:r w:rsidR="009A3698" w:rsidRPr="00185CB3">
            <w:rPr>
              <w:rFonts w:ascii="Soberana Sans" w:eastAsia="Times New Roman" w:hAnsi="Soberana Sans" w:cs="Times New Roman"/>
              <w:color w:val="595959"/>
              <w:sz w:val="22"/>
              <w:szCs w:val="22"/>
            </w:rPr>
            <w:t>solanacearum</w:t>
          </w:r>
          <w:proofErr w:type="spellEnd"/>
          <w:r w:rsidR="009A3698" w:rsidRPr="00185CB3">
            <w:rPr>
              <w:rFonts w:ascii="Soberana Sans" w:eastAsia="Times New Roman" w:hAnsi="Soberana Sans" w:cs="Times New Roman"/>
              <w:color w:val="595959"/>
              <w:sz w:val="22"/>
              <w:szCs w:val="22"/>
            </w:rPr>
            <w:t xml:space="preserve">, y flujos bacterianos; pudriciones de raíz y cuello de la misma a causa de </w:t>
          </w:r>
          <w:r w:rsidR="000D7407" w:rsidRPr="00185CB3">
            <w:rPr>
              <w:rFonts w:ascii="Soberana Sans" w:eastAsia="Times New Roman" w:hAnsi="Soberana Sans" w:cs="Times New Roman"/>
              <w:color w:val="595959"/>
              <w:sz w:val="22"/>
              <w:szCs w:val="22"/>
            </w:rPr>
            <w:t xml:space="preserve">la </w:t>
          </w:r>
          <w:r w:rsidR="009A3698" w:rsidRPr="00185CB3">
            <w:rPr>
              <w:rFonts w:ascii="Soberana Sans" w:eastAsia="Times New Roman" w:hAnsi="Soberana Sans" w:cs="Times New Roman"/>
              <w:color w:val="595959"/>
              <w:sz w:val="22"/>
              <w:szCs w:val="22"/>
            </w:rPr>
            <w:t xml:space="preserve">presencia de </w:t>
          </w:r>
          <w:proofErr w:type="spellStart"/>
          <w:r w:rsidR="000D7407" w:rsidRPr="00185CB3">
            <w:rPr>
              <w:rFonts w:ascii="Soberana Sans" w:eastAsia="Times New Roman" w:hAnsi="Soberana Sans" w:cs="Times New Roman"/>
              <w:color w:val="595959"/>
              <w:sz w:val="22"/>
              <w:szCs w:val="22"/>
            </w:rPr>
            <w:t>Hymatotrichopsis</w:t>
          </w:r>
          <w:proofErr w:type="spellEnd"/>
          <w:r w:rsidR="000D7407" w:rsidRPr="00185CB3">
            <w:rPr>
              <w:rFonts w:ascii="Soberana Sans" w:eastAsia="Times New Roman" w:hAnsi="Soberana Sans" w:cs="Times New Roman"/>
              <w:color w:val="595959"/>
              <w:sz w:val="22"/>
              <w:szCs w:val="22"/>
            </w:rPr>
            <w:t xml:space="preserve"> omnívora, </w:t>
          </w:r>
          <w:proofErr w:type="spellStart"/>
          <w:r w:rsidR="000D7407" w:rsidRPr="00185CB3">
            <w:rPr>
              <w:rFonts w:ascii="Soberana Sans" w:eastAsia="Times New Roman" w:hAnsi="Soberana Sans" w:cs="Times New Roman"/>
              <w:color w:val="595959"/>
              <w:sz w:val="22"/>
              <w:szCs w:val="22"/>
            </w:rPr>
            <w:t>Kretzschmaria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zonata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Armillaria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sp.Ganoderma</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sp</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Phymatotrichopsis</w:t>
          </w:r>
          <w:proofErr w:type="spellEnd"/>
          <w:r w:rsidR="000D7407" w:rsidRPr="00185CB3">
            <w:rPr>
              <w:rFonts w:ascii="Soberana Sans" w:eastAsia="Times New Roman" w:hAnsi="Soberana Sans" w:cs="Times New Roman"/>
              <w:color w:val="595959"/>
              <w:sz w:val="22"/>
              <w:szCs w:val="22"/>
            </w:rPr>
            <w:t xml:space="preserve"> omnívora</w:t>
          </w:r>
          <w:r w:rsidR="009A3698" w:rsidRPr="00185CB3">
            <w:rPr>
              <w:rFonts w:ascii="Soberana Sans" w:eastAsia="Times New Roman" w:hAnsi="Soberana Sans" w:cs="Times New Roman"/>
              <w:color w:val="595959"/>
              <w:sz w:val="22"/>
              <w:szCs w:val="22"/>
            </w:rPr>
            <w:t xml:space="preserve">; royas por </w:t>
          </w:r>
          <w:proofErr w:type="spellStart"/>
          <w:r w:rsidR="009A3698" w:rsidRPr="00185CB3">
            <w:rPr>
              <w:rFonts w:ascii="Soberana Sans" w:eastAsia="Times New Roman" w:hAnsi="Soberana Sans" w:cs="Times New Roman"/>
              <w:color w:val="595959"/>
              <w:sz w:val="22"/>
              <w:szCs w:val="22"/>
            </w:rPr>
            <w:t>Prospodium</w:t>
          </w:r>
          <w:proofErr w:type="spellEnd"/>
          <w:r w:rsidR="000D7407" w:rsidRPr="00185CB3">
            <w:rPr>
              <w:rFonts w:ascii="Soberana Sans" w:eastAsia="Times New Roman" w:hAnsi="Soberana Sans" w:cs="Times New Roman"/>
              <w:color w:val="595959"/>
              <w:sz w:val="22"/>
              <w:szCs w:val="22"/>
            </w:rPr>
            <w:t xml:space="preserve"> </w:t>
          </w:r>
          <w:proofErr w:type="spellStart"/>
          <w:r w:rsidR="000D7407" w:rsidRPr="00185CB3">
            <w:rPr>
              <w:rFonts w:ascii="Soberana Sans" w:eastAsia="Times New Roman" w:hAnsi="Soberana Sans" w:cs="Times New Roman"/>
              <w:color w:val="595959"/>
              <w:sz w:val="22"/>
              <w:szCs w:val="22"/>
            </w:rPr>
            <w:t>sp</w:t>
          </w:r>
          <w:proofErr w:type="spellEnd"/>
          <w:r w:rsidR="009A3698" w:rsidRPr="00185CB3">
            <w:rPr>
              <w:rFonts w:ascii="Soberana Sans" w:eastAsia="Times New Roman" w:hAnsi="Soberana Sans" w:cs="Times New Roman"/>
              <w:color w:val="595959"/>
              <w:sz w:val="22"/>
              <w:szCs w:val="22"/>
            </w:rPr>
            <w:t xml:space="preserve">, </w:t>
          </w:r>
          <w:proofErr w:type="spellStart"/>
          <w:r w:rsidR="009A3698" w:rsidRPr="00185CB3">
            <w:rPr>
              <w:rFonts w:ascii="Soberana Sans" w:eastAsia="Times New Roman" w:hAnsi="Soberana Sans" w:cs="Times New Roman"/>
              <w:color w:val="595959"/>
              <w:sz w:val="22"/>
              <w:szCs w:val="22"/>
            </w:rPr>
            <w:t>Olivea</w:t>
          </w:r>
          <w:proofErr w:type="spellEnd"/>
          <w:r w:rsidR="009A3698" w:rsidRPr="00185CB3">
            <w:rPr>
              <w:rFonts w:ascii="Soberana Sans" w:eastAsia="Times New Roman" w:hAnsi="Soberana Sans" w:cs="Times New Roman"/>
              <w:color w:val="595959"/>
              <w:sz w:val="22"/>
              <w:szCs w:val="22"/>
            </w:rPr>
            <w:t xml:space="preserve"> </w:t>
          </w:r>
          <w:proofErr w:type="spellStart"/>
          <w:r w:rsidR="009A3698" w:rsidRPr="00185CB3">
            <w:rPr>
              <w:rFonts w:ascii="Soberana Sans" w:eastAsia="Times New Roman" w:hAnsi="Soberana Sans" w:cs="Times New Roman"/>
              <w:color w:val="595959"/>
              <w:sz w:val="22"/>
              <w:szCs w:val="22"/>
            </w:rPr>
            <w:t>tectonae</w:t>
          </w:r>
          <w:proofErr w:type="spellEnd"/>
          <w:r w:rsidR="009A3698" w:rsidRPr="00185CB3">
            <w:rPr>
              <w:rFonts w:ascii="Soberana Sans" w:eastAsia="Times New Roman" w:hAnsi="Soberana Sans" w:cs="Times New Roman"/>
              <w:color w:val="595959"/>
              <w:sz w:val="22"/>
              <w:szCs w:val="22"/>
            </w:rPr>
            <w:t xml:space="preserve"> y tizones foliares a causa de </w:t>
          </w:r>
          <w:proofErr w:type="spellStart"/>
          <w:r w:rsidR="009A3698" w:rsidRPr="00185CB3">
            <w:rPr>
              <w:rFonts w:ascii="Soberana Sans" w:eastAsia="Times New Roman" w:hAnsi="Soberana Sans" w:cs="Times New Roman"/>
              <w:color w:val="595959"/>
              <w:sz w:val="22"/>
              <w:szCs w:val="22"/>
            </w:rPr>
            <w:t>Rhizoctonia</w:t>
          </w:r>
          <w:proofErr w:type="spellEnd"/>
          <w:r w:rsidR="009A3698" w:rsidRPr="00185CB3">
            <w:rPr>
              <w:rFonts w:ascii="Soberana Sans" w:eastAsia="Times New Roman" w:hAnsi="Soberana Sans" w:cs="Times New Roman"/>
              <w:color w:val="595959"/>
              <w:sz w:val="22"/>
              <w:szCs w:val="22"/>
            </w:rPr>
            <w:t xml:space="preserve"> </w:t>
          </w:r>
          <w:proofErr w:type="spellStart"/>
          <w:r w:rsidR="009A3698" w:rsidRPr="00185CB3">
            <w:rPr>
              <w:rFonts w:ascii="Soberana Sans" w:eastAsia="Times New Roman" w:hAnsi="Soberana Sans" w:cs="Times New Roman"/>
              <w:color w:val="595959"/>
              <w:sz w:val="22"/>
              <w:szCs w:val="22"/>
            </w:rPr>
            <w:t>solani</w:t>
          </w:r>
          <w:proofErr w:type="spellEnd"/>
          <w:r w:rsidR="009A3698" w:rsidRPr="00185CB3">
            <w:rPr>
              <w:rFonts w:ascii="Soberana Sans" w:eastAsia="Times New Roman" w:hAnsi="Soberana Sans" w:cs="Times New Roman"/>
              <w:color w:val="595959"/>
              <w:sz w:val="22"/>
              <w:szCs w:val="22"/>
            </w:rPr>
            <w:t xml:space="preserve"> y </w:t>
          </w:r>
          <w:proofErr w:type="spellStart"/>
          <w:r w:rsidR="009A3698" w:rsidRPr="00185CB3">
            <w:rPr>
              <w:rFonts w:ascii="Soberana Sans" w:eastAsia="Times New Roman" w:hAnsi="Soberana Sans" w:cs="Times New Roman"/>
              <w:color w:val="595959"/>
              <w:sz w:val="22"/>
              <w:szCs w:val="22"/>
            </w:rPr>
            <w:t>Sclerotium</w:t>
          </w:r>
          <w:proofErr w:type="spellEnd"/>
          <w:r w:rsidR="009A3698" w:rsidRPr="00185CB3">
            <w:rPr>
              <w:rFonts w:ascii="Soberana Sans" w:eastAsia="Times New Roman" w:hAnsi="Soberana Sans" w:cs="Times New Roman"/>
              <w:color w:val="595959"/>
              <w:sz w:val="22"/>
              <w:szCs w:val="22"/>
            </w:rPr>
            <w:t xml:space="preserve"> en </w:t>
          </w:r>
          <w:proofErr w:type="spellStart"/>
          <w:r w:rsidR="009A3698" w:rsidRPr="00185CB3">
            <w:rPr>
              <w:rFonts w:ascii="Soberana Sans" w:eastAsia="Times New Roman" w:hAnsi="Soberana Sans" w:cs="Times New Roman"/>
              <w:color w:val="595959"/>
              <w:sz w:val="22"/>
              <w:szCs w:val="22"/>
            </w:rPr>
            <w:t>Khaya</w:t>
          </w:r>
          <w:proofErr w:type="spellEnd"/>
          <w:r w:rsidR="009A3698" w:rsidRPr="00185CB3">
            <w:rPr>
              <w:rFonts w:ascii="Soberana Sans" w:eastAsia="Times New Roman" w:hAnsi="Soberana Sans" w:cs="Times New Roman"/>
              <w:color w:val="595959"/>
              <w:sz w:val="22"/>
              <w:szCs w:val="22"/>
            </w:rPr>
            <w:t>.</w:t>
          </w:r>
        </w:p>
        <w:p w:rsidR="009A3698" w:rsidRPr="00185CB3" w:rsidRDefault="009A3698" w:rsidP="008B5EC2">
          <w:pPr>
            <w:jc w:val="both"/>
            <w:rPr>
              <w:rFonts w:ascii="Soberana Sans" w:eastAsia="Times New Roman" w:hAnsi="Soberana Sans" w:cs="Times New Roman"/>
              <w:color w:val="595959"/>
              <w:sz w:val="22"/>
              <w:szCs w:val="22"/>
            </w:rPr>
          </w:pPr>
        </w:p>
        <w:p w:rsidR="0020098D" w:rsidRPr="00185CB3" w:rsidRDefault="006459DB" w:rsidP="008B5EC2">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En lo que respecta a ataques por insectos, las plagas más importantes que se han identificado son: </w:t>
          </w:r>
          <w:r w:rsidR="0020098D" w:rsidRPr="00185CB3">
            <w:rPr>
              <w:rFonts w:ascii="Soberana Sans" w:eastAsia="Times New Roman" w:hAnsi="Soberana Sans" w:cs="Times New Roman"/>
              <w:color w:val="595959"/>
              <w:sz w:val="22"/>
              <w:szCs w:val="22"/>
            </w:rPr>
            <w:t>b</w:t>
          </w:r>
          <w:r w:rsidR="00877BF2" w:rsidRPr="00185CB3">
            <w:rPr>
              <w:rFonts w:ascii="Soberana Sans" w:eastAsia="Times New Roman" w:hAnsi="Soberana Sans" w:cs="Times New Roman"/>
              <w:color w:val="595959"/>
              <w:sz w:val="22"/>
              <w:szCs w:val="22"/>
            </w:rPr>
            <w:t xml:space="preserve">arrenadores de tronco, raíz y </w:t>
          </w:r>
          <w:proofErr w:type="spellStart"/>
          <w:r w:rsidR="00877BF2" w:rsidRPr="00185CB3">
            <w:rPr>
              <w:rFonts w:ascii="Soberana Sans" w:eastAsia="Times New Roman" w:hAnsi="Soberana Sans" w:cs="Times New Roman"/>
              <w:color w:val="595959"/>
              <w:sz w:val="22"/>
              <w:szCs w:val="22"/>
            </w:rPr>
            <w:t>llemas</w:t>
          </w:r>
          <w:proofErr w:type="spellEnd"/>
          <w:r w:rsidR="0020098D" w:rsidRPr="00185CB3">
            <w:rPr>
              <w:rFonts w:ascii="Soberana Sans" w:eastAsia="Times New Roman" w:hAnsi="Soberana Sans" w:cs="Times New Roman"/>
              <w:color w:val="595959"/>
              <w:sz w:val="22"/>
              <w:szCs w:val="22"/>
            </w:rPr>
            <w:t xml:space="preserve">, como </w:t>
          </w:r>
          <w:proofErr w:type="spellStart"/>
          <w:r w:rsidR="0020098D" w:rsidRPr="00185CB3">
            <w:rPr>
              <w:rFonts w:ascii="Soberana Sans" w:eastAsia="Times New Roman" w:hAnsi="Soberana Sans" w:cs="Times New Roman"/>
              <w:color w:val="595959"/>
              <w:sz w:val="22"/>
              <w:szCs w:val="22"/>
            </w:rPr>
            <w:t>Chrysobothris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sp</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Hypsipyla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grandella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Xyleborus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sp</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Heterotermes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sp</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Coptotermes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sp</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Aepytus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sp</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Neoclytus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cacicos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Rhyacionia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frustrana</w:t>
          </w:r>
          <w:proofErr w:type="spellEnd"/>
          <w:r w:rsidR="0020098D" w:rsidRPr="00185CB3">
            <w:rPr>
              <w:rFonts w:ascii="Soberana Sans" w:eastAsia="Times New Roman" w:hAnsi="Soberana Sans" w:cs="Times New Roman"/>
              <w:color w:val="595959"/>
              <w:sz w:val="22"/>
              <w:szCs w:val="22"/>
            </w:rPr>
            <w:t xml:space="preserve">; chupadores de savia: </w:t>
          </w:r>
          <w:proofErr w:type="spellStart"/>
          <w:r w:rsidR="0020098D" w:rsidRPr="00185CB3">
            <w:rPr>
              <w:rFonts w:ascii="Soberana Sans" w:eastAsia="Times New Roman" w:hAnsi="Soberana Sans" w:cs="Times New Roman"/>
              <w:color w:val="595959"/>
              <w:sz w:val="22"/>
              <w:szCs w:val="22"/>
            </w:rPr>
            <w:t>Cicadellidae</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sp</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Bladina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Aleurodicus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dispersus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Mastigimas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Ctenarytaina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eucalypti</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yGlycaspis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brimblecombei</w:t>
          </w:r>
          <w:proofErr w:type="spellEnd"/>
          <w:r w:rsidR="0020098D" w:rsidRPr="00185CB3">
            <w:rPr>
              <w:rFonts w:ascii="Soberana Sans" w:eastAsia="Times New Roman" w:hAnsi="Soberana Sans" w:cs="Times New Roman"/>
              <w:color w:val="595959"/>
              <w:sz w:val="22"/>
              <w:szCs w:val="22"/>
            </w:rPr>
            <w:t xml:space="preserve">; agentes como </w:t>
          </w:r>
          <w:proofErr w:type="spellStart"/>
          <w:r w:rsidR="0020098D" w:rsidRPr="00185CB3">
            <w:rPr>
              <w:rFonts w:ascii="Soberana Sans" w:eastAsia="Times New Roman" w:hAnsi="Soberana Sans" w:cs="Times New Roman"/>
              <w:color w:val="595959"/>
              <w:sz w:val="22"/>
              <w:szCs w:val="22"/>
            </w:rPr>
            <w:t>Maconellicoccus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hirsutus</w:t>
          </w:r>
          <w:proofErr w:type="spellEnd"/>
          <w:r w:rsidR="0020098D" w:rsidRPr="00185CB3">
            <w:rPr>
              <w:rFonts w:ascii="Soberana Sans" w:eastAsia="Times New Roman" w:hAnsi="Soberana Sans" w:cs="Times New Roman"/>
              <w:color w:val="595959"/>
              <w:sz w:val="22"/>
              <w:szCs w:val="22"/>
            </w:rPr>
            <w:t xml:space="preserve"> que provoca deformaciones, caída foliar y de frutos; </w:t>
          </w:r>
          <w:proofErr w:type="spellStart"/>
          <w:r w:rsidR="0020098D" w:rsidRPr="00185CB3">
            <w:rPr>
              <w:rFonts w:ascii="Soberana Sans" w:eastAsia="Times New Roman" w:hAnsi="Soberana Sans" w:cs="Times New Roman"/>
              <w:color w:val="595959"/>
              <w:sz w:val="22"/>
              <w:szCs w:val="22"/>
            </w:rPr>
            <w:t>defoliadores</w:t>
          </w:r>
          <w:proofErr w:type="spellEnd"/>
          <w:r w:rsidR="0020098D" w:rsidRPr="00185CB3">
            <w:rPr>
              <w:rFonts w:ascii="Soberana Sans" w:eastAsia="Times New Roman" w:hAnsi="Soberana Sans" w:cs="Times New Roman"/>
              <w:color w:val="595959"/>
              <w:sz w:val="22"/>
              <w:szCs w:val="22"/>
            </w:rPr>
            <w:t xml:space="preserve"> como </w:t>
          </w:r>
          <w:proofErr w:type="spellStart"/>
          <w:r w:rsidR="0020098D" w:rsidRPr="00185CB3">
            <w:rPr>
              <w:rFonts w:ascii="Soberana Sans" w:eastAsia="Times New Roman" w:hAnsi="Soberana Sans" w:cs="Times New Roman"/>
              <w:color w:val="595959"/>
              <w:sz w:val="22"/>
              <w:szCs w:val="22"/>
            </w:rPr>
            <w:t>Sarsina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violascens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Brachystola</w:t>
          </w:r>
          <w:proofErr w:type="spellEnd"/>
          <w:r w:rsidR="0020098D" w:rsidRPr="00185CB3">
            <w:rPr>
              <w:rFonts w:ascii="Soberana Sans" w:eastAsia="Times New Roman" w:hAnsi="Soberana Sans" w:cs="Times New Roman"/>
              <w:color w:val="595959"/>
              <w:sz w:val="22"/>
              <w:szCs w:val="22"/>
            </w:rPr>
            <w:t xml:space="preserve"> y </w:t>
          </w:r>
          <w:proofErr w:type="spellStart"/>
          <w:r w:rsidR="0020098D" w:rsidRPr="00185CB3">
            <w:rPr>
              <w:rFonts w:ascii="Soberana Sans" w:eastAsia="Times New Roman" w:hAnsi="Soberana Sans" w:cs="Times New Roman"/>
              <w:color w:val="595959"/>
              <w:sz w:val="22"/>
              <w:szCs w:val="22"/>
            </w:rPr>
            <w:t>Taeniopoda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Hyblaea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puera</w:t>
          </w:r>
          <w:proofErr w:type="spellEnd"/>
          <w:r w:rsidR="0020098D" w:rsidRPr="00185CB3">
            <w:rPr>
              <w:rFonts w:ascii="Soberana Sans" w:eastAsia="Times New Roman" w:hAnsi="Soberana Sans" w:cs="Times New Roman"/>
              <w:color w:val="595959"/>
              <w:sz w:val="22"/>
              <w:szCs w:val="22"/>
            </w:rPr>
            <w:t xml:space="preserve">, hormigas del genero </w:t>
          </w:r>
          <w:proofErr w:type="spellStart"/>
          <w:r w:rsidR="0020098D" w:rsidRPr="00185CB3">
            <w:rPr>
              <w:rFonts w:ascii="Soberana Sans" w:eastAsia="Times New Roman" w:hAnsi="Soberana Sans" w:cs="Times New Roman"/>
              <w:color w:val="595959"/>
              <w:sz w:val="22"/>
              <w:szCs w:val="22"/>
            </w:rPr>
            <w:t>Atta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Schistocerca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piceifrons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Estigmene</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acreae</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Pantomorus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albicans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Eulepte</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gastralis</w:t>
          </w:r>
          <w:proofErr w:type="spellEnd"/>
          <w:r w:rsidR="0020098D" w:rsidRPr="00185CB3">
            <w:rPr>
              <w:rFonts w:ascii="Soberana Sans" w:eastAsia="Times New Roman" w:hAnsi="Soberana Sans" w:cs="Times New Roman"/>
              <w:color w:val="595959"/>
              <w:sz w:val="22"/>
              <w:szCs w:val="22"/>
            </w:rPr>
            <w:t xml:space="preserve">; perforadores de tallos y raspadores de hoja como </w:t>
          </w:r>
          <w:proofErr w:type="spellStart"/>
          <w:r w:rsidR="0020098D" w:rsidRPr="00185CB3">
            <w:rPr>
              <w:rFonts w:ascii="Soberana Sans" w:eastAsia="Times New Roman" w:hAnsi="Soberana Sans" w:cs="Times New Roman"/>
              <w:color w:val="595959"/>
              <w:sz w:val="22"/>
              <w:szCs w:val="22"/>
            </w:rPr>
            <w:t>Nasutitermes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sp</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Gnathamitermes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Tetranychus</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Walterianella</w:t>
          </w:r>
          <w:proofErr w:type="spellEnd"/>
          <w:r w:rsidR="0020098D" w:rsidRPr="00185CB3">
            <w:rPr>
              <w:rFonts w:ascii="Soberana Sans" w:eastAsia="Times New Roman" w:hAnsi="Soberana Sans" w:cs="Times New Roman"/>
              <w:color w:val="595959"/>
              <w:sz w:val="22"/>
              <w:szCs w:val="22"/>
            </w:rPr>
            <w:t xml:space="preserve"> e insectos rizófagos como </w:t>
          </w:r>
          <w:proofErr w:type="spellStart"/>
          <w:r w:rsidR="0020098D" w:rsidRPr="00185CB3">
            <w:rPr>
              <w:rFonts w:ascii="Soberana Sans" w:eastAsia="Times New Roman" w:hAnsi="Soberana Sans" w:cs="Times New Roman"/>
              <w:color w:val="595959"/>
              <w:sz w:val="22"/>
              <w:szCs w:val="22"/>
            </w:rPr>
            <w:t>Metachroma</w:t>
          </w:r>
          <w:proofErr w:type="spellEnd"/>
          <w:r w:rsidR="0020098D" w:rsidRPr="00185CB3">
            <w:rPr>
              <w:rFonts w:ascii="Soberana Sans" w:eastAsia="Times New Roman" w:hAnsi="Soberana Sans" w:cs="Times New Roman"/>
              <w:color w:val="595959"/>
              <w:sz w:val="22"/>
              <w:szCs w:val="22"/>
            </w:rPr>
            <w:t xml:space="preserve"> y </w:t>
          </w:r>
          <w:proofErr w:type="spellStart"/>
          <w:r w:rsidR="0020098D" w:rsidRPr="00185CB3">
            <w:rPr>
              <w:rFonts w:ascii="Soberana Sans" w:eastAsia="Times New Roman" w:hAnsi="Soberana Sans" w:cs="Times New Roman"/>
              <w:color w:val="595959"/>
              <w:sz w:val="22"/>
              <w:szCs w:val="22"/>
            </w:rPr>
            <w:t>Phyllophaga</w:t>
          </w:r>
          <w:proofErr w:type="spellEnd"/>
          <w:r w:rsidR="0020098D" w:rsidRPr="00185CB3">
            <w:rPr>
              <w:rFonts w:ascii="Soberana Sans" w:eastAsia="Times New Roman" w:hAnsi="Soberana Sans" w:cs="Times New Roman"/>
              <w:color w:val="595959"/>
              <w:sz w:val="22"/>
              <w:szCs w:val="22"/>
            </w:rPr>
            <w:t xml:space="preserve"> </w:t>
          </w:r>
          <w:proofErr w:type="spellStart"/>
          <w:r w:rsidR="0020098D" w:rsidRPr="00185CB3">
            <w:rPr>
              <w:rFonts w:ascii="Soberana Sans" w:eastAsia="Times New Roman" w:hAnsi="Soberana Sans" w:cs="Times New Roman"/>
              <w:color w:val="595959"/>
              <w:sz w:val="22"/>
              <w:szCs w:val="22"/>
            </w:rPr>
            <w:t>sp</w:t>
          </w:r>
          <w:proofErr w:type="spellEnd"/>
          <w:r w:rsidR="0020098D" w:rsidRPr="00185CB3">
            <w:rPr>
              <w:rFonts w:ascii="Soberana Sans" w:eastAsia="Times New Roman" w:hAnsi="Soberana Sans" w:cs="Times New Roman"/>
              <w:color w:val="595959"/>
              <w:sz w:val="22"/>
              <w:szCs w:val="22"/>
            </w:rPr>
            <w:t>.</w:t>
          </w:r>
        </w:p>
        <w:p w:rsidR="0020098D" w:rsidRPr="00185CB3" w:rsidRDefault="0020098D" w:rsidP="00185CB3">
          <w:pPr>
            <w:jc w:val="both"/>
            <w:rPr>
              <w:rFonts w:ascii="Soberana Sans" w:eastAsia="Times New Roman" w:hAnsi="Soberana Sans" w:cs="Times New Roman"/>
              <w:color w:val="595959"/>
              <w:sz w:val="22"/>
              <w:szCs w:val="22"/>
            </w:rPr>
          </w:pPr>
        </w:p>
        <w:p w:rsidR="00142DAE" w:rsidRPr="00185CB3" w:rsidRDefault="00112CE3"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Por otro lado, en cuanto a los viveros forestales que producen </w:t>
          </w:r>
          <w:r w:rsidR="008B5EC2" w:rsidRPr="00185CB3">
            <w:rPr>
              <w:rFonts w:ascii="Soberana Sans" w:eastAsia="Times New Roman" w:hAnsi="Soberana Sans" w:cs="Times New Roman"/>
              <w:color w:val="595959"/>
              <w:sz w:val="22"/>
              <w:szCs w:val="22"/>
            </w:rPr>
            <w:t>árboles</w:t>
          </w:r>
          <w:r w:rsidRPr="00185CB3">
            <w:rPr>
              <w:rFonts w:ascii="Soberana Sans" w:eastAsia="Times New Roman" w:hAnsi="Soberana Sans" w:cs="Times New Roman"/>
              <w:color w:val="595959"/>
              <w:sz w:val="22"/>
              <w:szCs w:val="22"/>
            </w:rPr>
            <w:t xml:space="preserve"> para plantaciones con fines comerciales y/o de restauración, </w:t>
          </w:r>
          <w:r w:rsidR="008B5EC2" w:rsidRPr="00185CB3">
            <w:rPr>
              <w:rFonts w:ascii="Soberana Sans" w:eastAsia="Times New Roman" w:hAnsi="Soberana Sans" w:cs="Times New Roman"/>
              <w:color w:val="595959"/>
              <w:sz w:val="22"/>
              <w:szCs w:val="22"/>
            </w:rPr>
            <w:t xml:space="preserve">cuando no existe un manejo adecuado, </w:t>
          </w:r>
          <w:r w:rsidRPr="00185CB3">
            <w:rPr>
              <w:rFonts w:ascii="Soberana Sans" w:eastAsia="Times New Roman" w:hAnsi="Soberana Sans" w:cs="Times New Roman"/>
              <w:color w:val="595959"/>
              <w:sz w:val="22"/>
              <w:szCs w:val="22"/>
            </w:rPr>
            <w:t>con frecuencia son atacados por enfermedades y plagas</w:t>
          </w:r>
          <w:r w:rsidR="00142DAE" w:rsidRPr="00185CB3">
            <w:rPr>
              <w:rFonts w:ascii="Soberana Sans" w:eastAsia="Times New Roman" w:hAnsi="Soberana Sans" w:cs="Times New Roman"/>
              <w:color w:val="595959"/>
              <w:sz w:val="22"/>
              <w:szCs w:val="22"/>
            </w:rPr>
            <w:t xml:space="preserve">. </w:t>
          </w:r>
        </w:p>
        <w:p w:rsidR="00753288" w:rsidRPr="00185CB3" w:rsidRDefault="00112CE3" w:rsidP="00E66D3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 </w:t>
          </w:r>
        </w:p>
        <w:p w:rsidR="008B5EC2" w:rsidRPr="00185CB3" w:rsidRDefault="008B5EC2" w:rsidP="00E66D3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De acuerdo con diagnósticos realizados a viveros forestales por la Gerencia de Restauración de la CONAFOR, los problemas frecuentes de plagas son provocados principalmente por hongos, entre los más importantes se encuentra el Fusarium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Pythium</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Rhizoctonia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Botrytis</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cinerea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Phytophthora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cinnamomi</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Dothistroma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pini</w:t>
          </w:r>
          <w:proofErr w:type="spellEnd"/>
          <w:r w:rsidRPr="00185CB3">
            <w:rPr>
              <w:rFonts w:ascii="Soberana Sans" w:eastAsia="Times New Roman" w:hAnsi="Soberana Sans" w:cs="Times New Roman"/>
              <w:color w:val="595959"/>
              <w:sz w:val="22"/>
              <w:szCs w:val="22"/>
            </w:rPr>
            <w:t xml:space="preserve">, , </w:t>
          </w:r>
          <w:proofErr w:type="spellStart"/>
          <w:r w:rsidRPr="00185CB3">
            <w:rPr>
              <w:rFonts w:ascii="Soberana Sans" w:eastAsia="Times New Roman" w:hAnsi="Soberana Sans" w:cs="Times New Roman"/>
              <w:color w:val="595959"/>
              <w:sz w:val="22"/>
              <w:szCs w:val="22"/>
            </w:rPr>
            <w:t>Alternaria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Cronartium</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Sirococcus</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Macrophomina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phaseolina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Lasiodiplodia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Diplodia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Antracnosis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Cercospora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Cylindrocarpon</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ilicicola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Septoria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spp</w:t>
          </w:r>
          <w:proofErr w:type="spellEnd"/>
          <w:r w:rsidRPr="00185CB3">
            <w:rPr>
              <w:rFonts w:ascii="Soberana Sans" w:eastAsia="Times New Roman" w:hAnsi="Soberana Sans" w:cs="Times New Roman"/>
              <w:color w:val="595959"/>
              <w:sz w:val="22"/>
              <w:szCs w:val="22"/>
            </w:rPr>
            <w:t>. Con respecto a insectos, los que se encuentran de manera frecuente en vivero y que causan impacto importante son: Mosco fungoso negro (</w:t>
          </w:r>
          <w:proofErr w:type="spellStart"/>
          <w:r w:rsidRPr="00185CB3">
            <w:rPr>
              <w:rFonts w:ascii="Soberana Sans" w:eastAsia="Times New Roman" w:hAnsi="Soberana Sans" w:cs="Times New Roman"/>
              <w:color w:val="595959"/>
              <w:sz w:val="22"/>
              <w:szCs w:val="22"/>
            </w:rPr>
            <w:t>Bradysia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impatiens</w:t>
          </w:r>
          <w:proofErr w:type="spellEnd"/>
          <w:r w:rsidRPr="00185CB3">
            <w:rPr>
              <w:rFonts w:ascii="Soberana Sans" w:eastAsia="Times New Roman" w:hAnsi="Soberana Sans" w:cs="Times New Roman"/>
              <w:color w:val="595959"/>
              <w:sz w:val="22"/>
              <w:szCs w:val="22"/>
            </w:rPr>
            <w:t xml:space="preserve"> y </w:t>
          </w:r>
          <w:proofErr w:type="spellStart"/>
          <w:r w:rsidRPr="00185CB3">
            <w:rPr>
              <w:rFonts w:ascii="Soberana Sans" w:eastAsia="Times New Roman" w:hAnsi="Soberana Sans" w:cs="Times New Roman"/>
              <w:color w:val="595959"/>
              <w:sz w:val="22"/>
              <w:szCs w:val="22"/>
            </w:rPr>
            <w:t>Lycoriella</w:t>
          </w:r>
          <w:proofErr w:type="spellEnd"/>
          <w:r w:rsidRPr="00185CB3">
            <w:rPr>
              <w:rFonts w:ascii="Soberana Sans" w:eastAsia="Times New Roman" w:hAnsi="Soberana Sans" w:cs="Times New Roman"/>
              <w:color w:val="595959"/>
              <w:sz w:val="22"/>
              <w:szCs w:val="22"/>
            </w:rPr>
            <w:t xml:space="preserve"> ingenua), Gusano peludo (</w:t>
          </w:r>
          <w:proofErr w:type="spellStart"/>
          <w:r w:rsidRPr="00185CB3">
            <w:rPr>
              <w:rFonts w:ascii="Soberana Sans" w:eastAsia="Times New Roman" w:hAnsi="Soberana Sans" w:cs="Times New Roman"/>
              <w:color w:val="595959"/>
              <w:sz w:val="22"/>
              <w:szCs w:val="22"/>
            </w:rPr>
            <w:t>Estigmene</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acrea</w:t>
          </w:r>
          <w:proofErr w:type="spellEnd"/>
          <w:r w:rsidRPr="00185CB3">
            <w:rPr>
              <w:rFonts w:ascii="Soberana Sans" w:eastAsia="Times New Roman" w:hAnsi="Soberana Sans" w:cs="Times New Roman"/>
              <w:color w:val="595959"/>
              <w:sz w:val="22"/>
              <w:szCs w:val="22"/>
            </w:rPr>
            <w:t xml:space="preserve">), Gusano </w:t>
          </w:r>
          <w:proofErr w:type="spellStart"/>
          <w:r w:rsidRPr="00185CB3">
            <w:rPr>
              <w:rFonts w:ascii="Soberana Sans" w:eastAsia="Times New Roman" w:hAnsi="Soberana Sans" w:cs="Times New Roman"/>
              <w:color w:val="595959"/>
              <w:sz w:val="22"/>
              <w:szCs w:val="22"/>
            </w:rPr>
            <w:t>trozador</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Pericroma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saucia</w:t>
          </w:r>
          <w:proofErr w:type="spellEnd"/>
          <w:r w:rsidRPr="00185CB3">
            <w:rPr>
              <w:rFonts w:ascii="Soberana Sans" w:eastAsia="Times New Roman" w:hAnsi="Soberana Sans" w:cs="Times New Roman"/>
              <w:color w:val="595959"/>
              <w:sz w:val="22"/>
              <w:szCs w:val="22"/>
            </w:rPr>
            <w:t>), Gusano barrenador (</w:t>
          </w:r>
          <w:proofErr w:type="spellStart"/>
          <w:r w:rsidRPr="00185CB3">
            <w:rPr>
              <w:rFonts w:ascii="Soberana Sans" w:eastAsia="Times New Roman" w:hAnsi="Soberana Sans" w:cs="Times New Roman"/>
              <w:color w:val="595959"/>
              <w:sz w:val="22"/>
              <w:szCs w:val="22"/>
            </w:rPr>
            <w:t>Hypsipyla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grandella</w:t>
          </w:r>
          <w:proofErr w:type="spellEnd"/>
          <w:r w:rsidRPr="00185CB3">
            <w:rPr>
              <w:rFonts w:ascii="Soberana Sans" w:eastAsia="Times New Roman" w:hAnsi="Soberana Sans" w:cs="Times New Roman"/>
              <w:color w:val="595959"/>
              <w:sz w:val="22"/>
              <w:szCs w:val="22"/>
            </w:rPr>
            <w:t>), Hormiga  arriera (</w:t>
          </w:r>
          <w:proofErr w:type="spellStart"/>
          <w:r w:rsidRPr="00185CB3">
            <w:rPr>
              <w:rFonts w:ascii="Soberana Sans" w:eastAsia="Times New Roman" w:hAnsi="Soberana Sans" w:cs="Times New Roman"/>
              <w:color w:val="595959"/>
              <w:sz w:val="22"/>
              <w:szCs w:val="22"/>
            </w:rPr>
            <w:t>Atta</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cephalotes</w:t>
          </w:r>
          <w:proofErr w:type="spellEnd"/>
          <w:r w:rsidRPr="00185CB3">
            <w:rPr>
              <w:rFonts w:ascii="Soberana Sans" w:eastAsia="Times New Roman" w:hAnsi="Soberana Sans" w:cs="Times New Roman"/>
              <w:color w:val="595959"/>
              <w:sz w:val="22"/>
              <w:szCs w:val="22"/>
            </w:rPr>
            <w:t xml:space="preserve"> y A. </w:t>
          </w:r>
          <w:proofErr w:type="spellStart"/>
          <w:r w:rsidRPr="00185CB3">
            <w:rPr>
              <w:rFonts w:ascii="Soberana Sans" w:eastAsia="Times New Roman" w:hAnsi="Soberana Sans" w:cs="Times New Roman"/>
              <w:color w:val="595959"/>
              <w:sz w:val="22"/>
              <w:szCs w:val="22"/>
            </w:rPr>
            <w:t>mexicanus</w:t>
          </w:r>
          <w:proofErr w:type="spellEnd"/>
          <w:r w:rsidRPr="00185CB3">
            <w:rPr>
              <w:rFonts w:ascii="Soberana Sans" w:eastAsia="Times New Roman" w:hAnsi="Soberana Sans" w:cs="Times New Roman"/>
              <w:color w:val="595959"/>
              <w:sz w:val="22"/>
              <w:szCs w:val="22"/>
            </w:rPr>
            <w:t>) y Araña roja  (</w:t>
          </w:r>
          <w:proofErr w:type="spellStart"/>
          <w:r w:rsidRPr="00185CB3">
            <w:rPr>
              <w:rFonts w:ascii="Soberana Sans" w:eastAsia="Times New Roman" w:hAnsi="Soberana Sans" w:cs="Times New Roman"/>
              <w:color w:val="595959"/>
              <w:sz w:val="22"/>
              <w:szCs w:val="22"/>
            </w:rPr>
            <w:t>Tetranychus</w:t>
          </w:r>
          <w:proofErr w:type="spellEnd"/>
          <w:r w:rsidRPr="00185CB3">
            <w:rPr>
              <w:rFonts w:ascii="Soberana Sans" w:eastAsia="Times New Roman" w:hAnsi="Soberana Sans" w:cs="Times New Roman"/>
              <w:color w:val="595959"/>
              <w:sz w:val="22"/>
              <w:szCs w:val="22"/>
            </w:rPr>
            <w:t xml:space="preserve"> </w:t>
          </w:r>
          <w:proofErr w:type="spellStart"/>
          <w:r w:rsidRPr="00185CB3">
            <w:rPr>
              <w:rFonts w:ascii="Soberana Sans" w:eastAsia="Times New Roman" w:hAnsi="Soberana Sans" w:cs="Times New Roman"/>
              <w:color w:val="595959"/>
              <w:sz w:val="22"/>
              <w:szCs w:val="22"/>
            </w:rPr>
            <w:t>urticae</w:t>
          </w:r>
          <w:proofErr w:type="spellEnd"/>
          <w:r w:rsidRPr="00185CB3">
            <w:rPr>
              <w:rFonts w:ascii="Soberana Sans" w:eastAsia="Times New Roman" w:hAnsi="Soberana Sans" w:cs="Times New Roman"/>
              <w:color w:val="595959"/>
              <w:sz w:val="22"/>
              <w:szCs w:val="22"/>
            </w:rPr>
            <w:t>).</w:t>
          </w:r>
        </w:p>
        <w:p w:rsidR="00112CE3" w:rsidRDefault="00112CE3" w:rsidP="00112CE3">
          <w:pPr>
            <w:jc w:val="both"/>
            <w:rPr>
              <w:rFonts w:ascii="Soberana Sans" w:eastAsia="Times New Roman" w:hAnsi="Soberana Sans" w:cs="Times New Roman"/>
              <w:color w:val="595959"/>
              <w:sz w:val="22"/>
              <w:szCs w:val="22"/>
            </w:rPr>
          </w:pPr>
        </w:p>
        <w:p w:rsidR="00B13F47" w:rsidRDefault="00B13F47" w:rsidP="00112CE3">
          <w:pPr>
            <w:jc w:val="both"/>
            <w:rPr>
              <w:rFonts w:ascii="Soberana Sans" w:eastAsia="Times New Roman" w:hAnsi="Soberana Sans" w:cs="Times New Roman"/>
              <w:color w:val="595959"/>
              <w:sz w:val="22"/>
              <w:szCs w:val="22"/>
            </w:rPr>
          </w:pPr>
        </w:p>
        <w:p w:rsidR="00B13F47" w:rsidRPr="00185CB3" w:rsidRDefault="00B13F47" w:rsidP="00112CE3">
          <w:pPr>
            <w:jc w:val="both"/>
            <w:rPr>
              <w:rFonts w:ascii="Soberana Sans" w:eastAsia="Times New Roman" w:hAnsi="Soberana Sans" w:cs="Times New Roman"/>
              <w:color w:val="595959"/>
              <w:sz w:val="22"/>
              <w:szCs w:val="22"/>
            </w:rPr>
          </w:pPr>
        </w:p>
        <w:p w:rsidR="00753288" w:rsidRPr="00185CB3" w:rsidRDefault="00142DAE" w:rsidP="00185CB3">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Reconociendo que el tema de plagas en viveros es relevante, es necesario que se implemente una estrategia que permita llevar a cabo un manejo integrado de las plagas y enfermedades asociadas a la producción de planta forestal, por lo que </w:t>
          </w:r>
          <w:r w:rsidR="00753288" w:rsidRPr="00185CB3">
            <w:rPr>
              <w:rFonts w:ascii="Soberana Sans" w:eastAsia="Times New Roman" w:hAnsi="Soberana Sans" w:cs="Times New Roman"/>
              <w:color w:val="595959"/>
              <w:sz w:val="22"/>
              <w:szCs w:val="22"/>
            </w:rPr>
            <w:t>es prioritario realizar un diagnóstico basado en el monitoreo de la incidencia de algún tipo de plaga o enfermedad, así como del monitoreo de las condiciones de temperatura, humedad, tipo de sustrato y calidad del agua de riego.</w:t>
          </w:r>
          <w:r w:rsidR="00DE30F9" w:rsidRPr="00185CB3">
            <w:rPr>
              <w:rFonts w:ascii="Soberana Sans" w:eastAsia="Times New Roman" w:hAnsi="Soberana Sans" w:cs="Times New Roman"/>
              <w:color w:val="595959"/>
              <w:sz w:val="22"/>
              <w:szCs w:val="22"/>
            </w:rPr>
            <w:t xml:space="preserve"> </w:t>
          </w:r>
          <w:r w:rsidR="00753288" w:rsidRPr="00185CB3">
            <w:rPr>
              <w:rFonts w:ascii="Soberana Sans" w:eastAsia="Times New Roman" w:hAnsi="Soberana Sans" w:cs="Times New Roman"/>
              <w:color w:val="595959"/>
              <w:sz w:val="22"/>
              <w:szCs w:val="22"/>
            </w:rPr>
            <w:t>El no tener control  y prevención de las plagas en viveros afecta</w:t>
          </w:r>
          <w:r w:rsidRPr="00185CB3">
            <w:rPr>
              <w:rFonts w:ascii="Soberana Sans" w:eastAsia="Times New Roman" w:hAnsi="Soberana Sans" w:cs="Times New Roman"/>
              <w:color w:val="595959"/>
              <w:sz w:val="22"/>
              <w:szCs w:val="22"/>
            </w:rPr>
            <w:t xml:space="preserve">rá </w:t>
          </w:r>
          <w:r w:rsidR="00753288" w:rsidRPr="00185CB3">
            <w:rPr>
              <w:rFonts w:ascii="Soberana Sans" w:eastAsia="Times New Roman" w:hAnsi="Soberana Sans" w:cs="Times New Roman"/>
              <w:color w:val="595959"/>
              <w:sz w:val="22"/>
              <w:szCs w:val="22"/>
            </w:rPr>
            <w:t>la calidad de la planta</w:t>
          </w:r>
          <w:r w:rsidR="00AA6EAA" w:rsidRPr="00185CB3">
            <w:rPr>
              <w:rFonts w:ascii="Soberana Sans" w:eastAsia="Times New Roman" w:hAnsi="Soberana Sans" w:cs="Times New Roman"/>
              <w:color w:val="595959"/>
              <w:sz w:val="22"/>
              <w:szCs w:val="22"/>
            </w:rPr>
            <w:t xml:space="preserve"> </w:t>
          </w:r>
          <w:r w:rsidR="00DE30F9" w:rsidRPr="00185CB3">
            <w:rPr>
              <w:rFonts w:ascii="Soberana Sans" w:eastAsia="Times New Roman" w:hAnsi="Soberana Sans" w:cs="Times New Roman"/>
              <w:color w:val="595959"/>
              <w:sz w:val="22"/>
              <w:szCs w:val="22"/>
            </w:rPr>
            <w:t xml:space="preserve">e </w:t>
          </w:r>
          <w:r w:rsidR="00AA6EAA" w:rsidRPr="00185CB3">
            <w:rPr>
              <w:rFonts w:ascii="Soberana Sans" w:eastAsia="Times New Roman" w:hAnsi="Soberana Sans" w:cs="Times New Roman"/>
              <w:color w:val="595959"/>
              <w:sz w:val="22"/>
              <w:szCs w:val="22"/>
            </w:rPr>
            <w:t xml:space="preserve">impactará en su sobrevivencia en campo.  </w:t>
          </w:r>
        </w:p>
        <w:p w:rsidR="00753288" w:rsidRPr="007E3B1C" w:rsidRDefault="00753288" w:rsidP="00EE2814">
          <w:pPr>
            <w:jc w:val="both"/>
            <w:rPr>
              <w:rFonts w:ascii="Soberana Sans" w:hAnsi="Soberana Sans"/>
              <w:sz w:val="22"/>
              <w:szCs w:val="22"/>
              <w:lang w:eastAsia="es-MX"/>
            </w:rPr>
          </w:pPr>
        </w:p>
        <w:p w:rsidR="00EE2814" w:rsidRPr="00676E35" w:rsidRDefault="00EE2814" w:rsidP="00EE2814">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Marco normativo</w:t>
          </w:r>
        </w:p>
        <w:p w:rsidR="00EE2814" w:rsidRPr="00FF1681" w:rsidRDefault="00EE2814" w:rsidP="00EE2814">
          <w:pPr>
            <w:jc w:val="both"/>
            <w:rPr>
              <w:rFonts w:ascii="Soberana Sans" w:hAnsi="Soberana Sans"/>
              <w:sz w:val="22"/>
              <w:szCs w:val="22"/>
            </w:rPr>
          </w:pPr>
        </w:p>
        <w:p w:rsidR="002E14B8" w:rsidRPr="00185CB3" w:rsidRDefault="0080102E"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Actualmente para atender los brotes de plagas forestales, se debe de cumplir con un procedimiento de carácter técnico-normativo, en este proceso se tiene muy bien identificado las atribuciones de las instituciones que intervienen para resolver el trámite</w:t>
          </w:r>
          <w:r w:rsidR="002E14B8" w:rsidRPr="00185CB3">
            <w:rPr>
              <w:rFonts w:ascii="Soberana Sans" w:eastAsia="Times New Roman" w:hAnsi="Soberana Sans" w:cs="Times New Roman"/>
              <w:color w:val="595959"/>
              <w:sz w:val="22"/>
              <w:szCs w:val="22"/>
            </w:rPr>
            <w:t xml:space="preserve"> (CONAFOR, SEMANARNAT y PROFEPA)</w:t>
          </w:r>
          <w:r w:rsidRPr="00185CB3">
            <w:rPr>
              <w:rFonts w:ascii="Soberana Sans" w:eastAsia="Times New Roman" w:hAnsi="Soberana Sans" w:cs="Times New Roman"/>
              <w:color w:val="595959"/>
              <w:sz w:val="22"/>
              <w:szCs w:val="22"/>
            </w:rPr>
            <w:t>, asimismo se tiene identificado</w:t>
          </w:r>
          <w:r w:rsidR="002E14B8" w:rsidRPr="00185CB3">
            <w:rPr>
              <w:rFonts w:ascii="Soberana Sans" w:eastAsia="Times New Roman" w:hAnsi="Soberana Sans" w:cs="Times New Roman"/>
              <w:color w:val="595959"/>
              <w:sz w:val="22"/>
              <w:szCs w:val="22"/>
            </w:rPr>
            <w:t xml:space="preserve"> donde intervienen </w:t>
          </w:r>
          <w:r w:rsidRPr="00185CB3">
            <w:rPr>
              <w:rFonts w:ascii="Soberana Sans" w:eastAsia="Times New Roman" w:hAnsi="Soberana Sans" w:cs="Times New Roman"/>
              <w:color w:val="595959"/>
              <w:sz w:val="22"/>
              <w:szCs w:val="22"/>
            </w:rPr>
            <w:t>los técnicos forestales</w:t>
          </w:r>
          <w:r w:rsidR="002E14B8" w:rsidRPr="00185CB3">
            <w:rPr>
              <w:rFonts w:ascii="Soberana Sans" w:eastAsia="Times New Roman" w:hAnsi="Soberana Sans" w:cs="Times New Roman"/>
              <w:color w:val="595959"/>
              <w:sz w:val="22"/>
              <w:szCs w:val="22"/>
            </w:rPr>
            <w:t>.</w:t>
          </w:r>
        </w:p>
        <w:p w:rsidR="002E14B8" w:rsidRPr="00185CB3" w:rsidRDefault="002E14B8"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No obstante lo anterior se debe aceptar que e</w:t>
          </w:r>
          <w:r w:rsidR="00EE2814" w:rsidRPr="00185CB3">
            <w:rPr>
              <w:rFonts w:ascii="Soberana Sans" w:eastAsia="Times New Roman" w:hAnsi="Soberana Sans" w:cs="Times New Roman"/>
              <w:color w:val="595959"/>
              <w:sz w:val="22"/>
              <w:szCs w:val="22"/>
            </w:rPr>
            <w:t xml:space="preserve">l marco legal y normativo tiene vacíos, inconsistencias y debilidades que </w:t>
          </w:r>
          <w:r w:rsidR="009A674F" w:rsidRPr="00185CB3">
            <w:rPr>
              <w:rFonts w:ascii="Soberana Sans" w:eastAsia="Times New Roman" w:hAnsi="Soberana Sans" w:cs="Times New Roman"/>
              <w:color w:val="595959"/>
              <w:sz w:val="22"/>
              <w:szCs w:val="22"/>
            </w:rPr>
            <w:t>dificultan la atención</w:t>
          </w:r>
          <w:r w:rsidRPr="00185CB3">
            <w:rPr>
              <w:rFonts w:ascii="Soberana Sans" w:eastAsia="Times New Roman" w:hAnsi="Soberana Sans" w:cs="Times New Roman"/>
              <w:color w:val="595959"/>
              <w:sz w:val="22"/>
              <w:szCs w:val="22"/>
            </w:rPr>
            <w:t xml:space="preserve"> oportuna de plagas forestales; por lo que es fundamental que se fortalezca la legislación en materia de sanidad forestal, estableciendo en una sola institución la generación del informe técnico fitosanitario y la emisión de la notificación de saneamiento. Lo anterior permitirá la simplificación administrativa y reducir la burocracia para atender de forma oportuna las plagas forestales en nuestro país.</w:t>
          </w:r>
        </w:p>
        <w:p w:rsidR="002E14B8" w:rsidRPr="00185CB3" w:rsidRDefault="002E14B8" w:rsidP="00EE2814">
          <w:pPr>
            <w:jc w:val="both"/>
            <w:rPr>
              <w:rFonts w:ascii="Soberana Sans" w:eastAsia="Times New Roman" w:hAnsi="Soberana Sans" w:cs="Times New Roman"/>
              <w:color w:val="595959"/>
              <w:sz w:val="22"/>
              <w:szCs w:val="22"/>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Actualmente se está trabajando en modificaciones a la Ley General de Desarrollo Forestal Sustentable y su reglamento,</w:t>
          </w:r>
          <w:r w:rsidR="00044D36" w:rsidRPr="00185CB3">
            <w:rPr>
              <w:rFonts w:ascii="Soberana Sans" w:eastAsia="Times New Roman" w:hAnsi="Soberana Sans" w:cs="Times New Roman"/>
              <w:color w:val="595959"/>
              <w:sz w:val="22"/>
              <w:szCs w:val="22"/>
            </w:rPr>
            <w:t xml:space="preserve"> esto traerá consigo nuevas atribuciones para la CONAFOR, con ésta medida se pretende resolver el problema arriba indicado. </w:t>
          </w:r>
          <w:r w:rsidRPr="00185CB3">
            <w:rPr>
              <w:rFonts w:ascii="Soberana Sans" w:eastAsia="Times New Roman" w:hAnsi="Soberana Sans" w:cs="Times New Roman"/>
              <w:color w:val="595959"/>
              <w:sz w:val="22"/>
              <w:szCs w:val="22"/>
            </w:rPr>
            <w:t xml:space="preserve"> </w:t>
          </w:r>
          <w:r w:rsidR="00044D36" w:rsidRPr="00185CB3">
            <w:rPr>
              <w:rFonts w:ascii="Soberana Sans" w:eastAsia="Times New Roman" w:hAnsi="Soberana Sans" w:cs="Times New Roman"/>
              <w:color w:val="595959"/>
              <w:sz w:val="22"/>
              <w:szCs w:val="22"/>
            </w:rPr>
            <w:t xml:space="preserve">Por otro lado, en los que se actualiza el marco normativo, </w:t>
          </w:r>
          <w:r w:rsidRPr="00185CB3">
            <w:rPr>
              <w:rFonts w:ascii="Soberana Sans" w:eastAsia="Times New Roman" w:hAnsi="Soberana Sans" w:cs="Times New Roman"/>
              <w:color w:val="595959"/>
              <w:sz w:val="22"/>
              <w:szCs w:val="22"/>
            </w:rPr>
            <w:t xml:space="preserve"> la Gerencia de Sanidad, en coordinación con las Gerencias Estatales, </w:t>
          </w:r>
          <w:r w:rsidR="00044D36" w:rsidRPr="00185CB3">
            <w:rPr>
              <w:rFonts w:ascii="Soberana Sans" w:eastAsia="Times New Roman" w:hAnsi="Soberana Sans" w:cs="Times New Roman"/>
              <w:color w:val="595959"/>
              <w:sz w:val="22"/>
              <w:szCs w:val="22"/>
            </w:rPr>
            <w:t xml:space="preserve">han </w:t>
          </w:r>
          <w:r w:rsidRPr="00185CB3">
            <w:rPr>
              <w:rFonts w:ascii="Soberana Sans" w:eastAsia="Times New Roman" w:hAnsi="Soberana Sans" w:cs="Times New Roman"/>
              <w:color w:val="595959"/>
              <w:sz w:val="22"/>
              <w:szCs w:val="22"/>
            </w:rPr>
            <w:t>instaur</w:t>
          </w:r>
          <w:r w:rsidR="00044D36" w:rsidRPr="00185CB3">
            <w:rPr>
              <w:rFonts w:ascii="Soberana Sans" w:eastAsia="Times New Roman" w:hAnsi="Soberana Sans" w:cs="Times New Roman"/>
              <w:color w:val="595959"/>
              <w:sz w:val="22"/>
              <w:szCs w:val="22"/>
            </w:rPr>
            <w:t xml:space="preserve">ado </w:t>
          </w:r>
          <w:r w:rsidRPr="00185CB3">
            <w:rPr>
              <w:rFonts w:ascii="Soberana Sans" w:eastAsia="Times New Roman" w:hAnsi="Soberana Sans" w:cs="Times New Roman"/>
              <w:color w:val="595959"/>
              <w:sz w:val="22"/>
              <w:szCs w:val="22"/>
            </w:rPr>
            <w:t xml:space="preserve">los Comités </w:t>
          </w:r>
          <w:r w:rsidR="009A674F" w:rsidRPr="00185CB3">
            <w:rPr>
              <w:rFonts w:ascii="Soberana Sans" w:eastAsia="Times New Roman" w:hAnsi="Soberana Sans" w:cs="Times New Roman"/>
              <w:color w:val="595959"/>
              <w:sz w:val="22"/>
              <w:szCs w:val="22"/>
            </w:rPr>
            <w:t xml:space="preserve">Técnicos </w:t>
          </w:r>
          <w:r w:rsidR="00044D36" w:rsidRPr="00185CB3">
            <w:rPr>
              <w:rFonts w:ascii="Soberana Sans" w:eastAsia="Times New Roman" w:hAnsi="Soberana Sans" w:cs="Times New Roman"/>
              <w:color w:val="595959"/>
              <w:sz w:val="22"/>
              <w:szCs w:val="22"/>
            </w:rPr>
            <w:t xml:space="preserve">Estatales </w:t>
          </w:r>
          <w:r w:rsidR="009A674F" w:rsidRPr="00185CB3">
            <w:rPr>
              <w:rFonts w:ascii="Soberana Sans" w:eastAsia="Times New Roman" w:hAnsi="Soberana Sans" w:cs="Times New Roman"/>
              <w:color w:val="595959"/>
              <w:sz w:val="22"/>
              <w:szCs w:val="22"/>
            </w:rPr>
            <w:t xml:space="preserve">de </w:t>
          </w:r>
          <w:r w:rsidRPr="00185CB3">
            <w:rPr>
              <w:rFonts w:ascii="Soberana Sans" w:eastAsia="Times New Roman" w:hAnsi="Soberana Sans" w:cs="Times New Roman"/>
              <w:color w:val="595959"/>
              <w:sz w:val="22"/>
              <w:szCs w:val="22"/>
            </w:rPr>
            <w:t xml:space="preserve">Sanidad Forestal, </w:t>
          </w:r>
          <w:r w:rsidR="00044D36" w:rsidRPr="00185CB3">
            <w:rPr>
              <w:rFonts w:ascii="Soberana Sans" w:eastAsia="Times New Roman" w:hAnsi="Soberana Sans" w:cs="Times New Roman"/>
              <w:color w:val="595959"/>
              <w:sz w:val="22"/>
              <w:szCs w:val="22"/>
            </w:rPr>
            <w:t xml:space="preserve">en donde </w:t>
          </w:r>
          <w:r w:rsidRPr="00185CB3">
            <w:rPr>
              <w:rFonts w:ascii="Soberana Sans" w:eastAsia="Times New Roman" w:hAnsi="Soberana Sans" w:cs="Times New Roman"/>
              <w:color w:val="595959"/>
              <w:sz w:val="22"/>
              <w:szCs w:val="22"/>
            </w:rPr>
            <w:t xml:space="preserve">a través de estos, se promueve la participación de los diferentes órdenes de gobierno (Federación, Estados y Municipios), así como de instituciones de </w:t>
          </w:r>
          <w:r w:rsidR="00263803" w:rsidRPr="00185CB3">
            <w:rPr>
              <w:rFonts w:ascii="Soberana Sans" w:eastAsia="Times New Roman" w:hAnsi="Soberana Sans" w:cs="Times New Roman"/>
              <w:color w:val="595959"/>
              <w:sz w:val="22"/>
              <w:szCs w:val="22"/>
            </w:rPr>
            <w:t xml:space="preserve">enseñanza e </w:t>
          </w:r>
          <w:r w:rsidRPr="00185CB3">
            <w:rPr>
              <w:rFonts w:ascii="Soberana Sans" w:eastAsia="Times New Roman" w:hAnsi="Soberana Sans" w:cs="Times New Roman"/>
              <w:color w:val="595959"/>
              <w:sz w:val="22"/>
              <w:szCs w:val="22"/>
            </w:rPr>
            <w:t>investigación</w:t>
          </w:r>
          <w:r w:rsidR="00263803" w:rsidRPr="00185CB3">
            <w:rPr>
              <w:rFonts w:ascii="Soberana Sans" w:eastAsia="Times New Roman" w:hAnsi="Soberana Sans" w:cs="Times New Roman"/>
              <w:color w:val="595959"/>
              <w:sz w:val="22"/>
              <w:szCs w:val="22"/>
            </w:rPr>
            <w:t xml:space="preserve">, profesionistas forestales y silvicultores; </w:t>
          </w:r>
          <w:r w:rsidRPr="00185CB3">
            <w:rPr>
              <w:rFonts w:ascii="Soberana Sans" w:eastAsia="Times New Roman" w:hAnsi="Soberana Sans" w:cs="Times New Roman"/>
              <w:color w:val="595959"/>
              <w:sz w:val="22"/>
              <w:szCs w:val="22"/>
            </w:rPr>
            <w:t>con el objeto de tomar decisiones asertivas en materia de prevención, manejo y control de plagas forestales</w:t>
          </w:r>
          <w:r w:rsidR="00263803" w:rsidRPr="00185CB3">
            <w:rPr>
              <w:rFonts w:ascii="Soberana Sans" w:eastAsia="Times New Roman" w:hAnsi="Soberana Sans" w:cs="Times New Roman"/>
              <w:color w:val="595959"/>
              <w:sz w:val="22"/>
              <w:szCs w:val="22"/>
            </w:rPr>
            <w:t xml:space="preserve"> en cada estado</w:t>
          </w:r>
          <w:r w:rsidRPr="00185CB3">
            <w:rPr>
              <w:rFonts w:ascii="Soberana Sans" w:eastAsia="Times New Roman" w:hAnsi="Soberana Sans" w:cs="Times New Roman"/>
              <w:color w:val="595959"/>
              <w:sz w:val="22"/>
              <w:szCs w:val="22"/>
            </w:rPr>
            <w:t xml:space="preserve">.  </w:t>
          </w:r>
        </w:p>
        <w:p w:rsidR="00EE2814" w:rsidRPr="00676E35" w:rsidRDefault="00EE2814" w:rsidP="00EE2814">
          <w:pPr>
            <w:jc w:val="both"/>
            <w:rPr>
              <w:rFonts w:ascii="Soberana Sans" w:hAnsi="Soberana Sans"/>
              <w:b/>
              <w:color w:val="595959" w:themeColor="text1" w:themeTint="A6"/>
              <w:sz w:val="22"/>
              <w:szCs w:val="22"/>
              <w:lang w:eastAsia="es-MX"/>
            </w:rPr>
          </w:pPr>
        </w:p>
        <w:p w:rsidR="00EE2814" w:rsidRPr="00676E35" w:rsidRDefault="00EE2814" w:rsidP="00EE2814">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Limitantes culturales y de organización</w:t>
          </w:r>
        </w:p>
        <w:p w:rsidR="00EE2814" w:rsidRPr="00FF1681" w:rsidRDefault="00EE2814" w:rsidP="00EE2814">
          <w:pPr>
            <w:jc w:val="both"/>
            <w:rPr>
              <w:rFonts w:ascii="Soberana Sans" w:hAnsi="Soberana Sans"/>
              <w:sz w:val="22"/>
              <w:szCs w:val="22"/>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Además de los problemas en la regularización y tenencia de tierra, las estructuras legales de organización de las mismas (Ejidos, Comunidades Indígenas, etc.) tienen niveles bajos de acuerdos para el manejo sustentable de sus recursos forestales. </w:t>
          </w:r>
        </w:p>
        <w:p w:rsidR="00EE2814" w:rsidRPr="00185CB3" w:rsidRDefault="00EE2814" w:rsidP="00EE2814">
          <w:pPr>
            <w:jc w:val="both"/>
            <w:rPr>
              <w:rFonts w:ascii="Soberana Sans" w:eastAsia="Times New Roman" w:hAnsi="Soberana Sans" w:cs="Times New Roman"/>
              <w:color w:val="595959"/>
              <w:sz w:val="22"/>
              <w:szCs w:val="22"/>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Las instituciones del sector público así como de los centros de investigación, tenemos la responsabilidad de compartir el conocimiento y la información sobre las condiciones fitosanitarias presentes en nuestros ecosistemas forestales, ello generará la participación y concientización de dueños y poseedores, </w:t>
          </w:r>
          <w:r w:rsidR="008853B9" w:rsidRPr="00185CB3">
            <w:rPr>
              <w:rFonts w:ascii="Soberana Sans" w:eastAsia="Times New Roman" w:hAnsi="Soberana Sans" w:cs="Times New Roman"/>
              <w:color w:val="595959"/>
              <w:sz w:val="22"/>
              <w:szCs w:val="22"/>
            </w:rPr>
            <w:t>así</w:t>
          </w:r>
          <w:r w:rsidRPr="00185CB3">
            <w:rPr>
              <w:rFonts w:ascii="Soberana Sans" w:eastAsia="Times New Roman" w:hAnsi="Soberana Sans" w:cs="Times New Roman"/>
              <w:color w:val="595959"/>
              <w:sz w:val="22"/>
              <w:szCs w:val="22"/>
            </w:rPr>
            <w:t xml:space="preserve"> como de técnicos forestales para un adecuado manejo forestal sustentable, y de la protección de nuestros recursos naturales. </w:t>
          </w:r>
        </w:p>
        <w:p w:rsidR="00CF1907" w:rsidRDefault="00CF1907" w:rsidP="00EE2814">
          <w:pPr>
            <w:jc w:val="both"/>
            <w:rPr>
              <w:rFonts w:ascii="Soberana Sans" w:hAnsi="Soberana Sans"/>
              <w:b/>
              <w:sz w:val="22"/>
              <w:szCs w:val="22"/>
              <w:lang w:eastAsia="es-MX"/>
            </w:rPr>
          </w:pPr>
        </w:p>
        <w:p w:rsidR="00EE2814" w:rsidRPr="00676E35" w:rsidRDefault="00EE2814" w:rsidP="00EE2814">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Participación de dueños y poseedores de terrenos forestales en las actividades de sanidad forestal.</w:t>
          </w:r>
        </w:p>
        <w:p w:rsidR="00EE2814" w:rsidRPr="00FF1681" w:rsidRDefault="00EE2814" w:rsidP="00EE2814">
          <w:pPr>
            <w:jc w:val="both"/>
            <w:rPr>
              <w:rFonts w:ascii="Soberana Sans" w:hAnsi="Soberana Sans"/>
              <w:sz w:val="22"/>
              <w:szCs w:val="22"/>
            </w:rPr>
          </w:pPr>
        </w:p>
        <w:p w:rsidR="00CF1907"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Anteriormente, la participación de los dueños y poseedores de terrenos forestales dentro del proceso de detección de plagas y enfermedades en sus localidades no había sido sujeto de medición, por lo que se desconocía  el nivel de permeabilidad que tiene el programa de Sanidad Forestal a nivel nacional. </w:t>
          </w:r>
        </w:p>
        <w:p w:rsidR="00CF1907" w:rsidRPr="00185CB3" w:rsidRDefault="00CF1907" w:rsidP="00EE2814">
          <w:pPr>
            <w:jc w:val="both"/>
            <w:rPr>
              <w:rFonts w:ascii="Soberana Sans" w:eastAsia="Times New Roman" w:hAnsi="Soberana Sans" w:cs="Times New Roman"/>
              <w:color w:val="595959"/>
              <w:sz w:val="22"/>
              <w:szCs w:val="22"/>
            </w:rPr>
          </w:pPr>
        </w:p>
        <w:p w:rsidR="00773E29"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Hay ciertos agentes causales de daño que son de fácil detección e importantes </w:t>
          </w:r>
          <w:r w:rsidR="00263803" w:rsidRPr="00185CB3">
            <w:rPr>
              <w:rFonts w:ascii="Soberana Sans" w:eastAsia="Times New Roman" w:hAnsi="Soberana Sans" w:cs="Times New Roman"/>
              <w:color w:val="595959"/>
              <w:sz w:val="22"/>
              <w:szCs w:val="22"/>
            </w:rPr>
            <w:t>por l</w:t>
          </w:r>
          <w:r w:rsidRPr="00185CB3">
            <w:rPr>
              <w:rFonts w:ascii="Soberana Sans" w:eastAsia="Times New Roman" w:hAnsi="Soberana Sans" w:cs="Times New Roman"/>
              <w:color w:val="595959"/>
              <w:sz w:val="22"/>
              <w:szCs w:val="22"/>
            </w:rPr>
            <w:t>a rapidez</w:t>
          </w:r>
          <w:r w:rsidR="00263803" w:rsidRPr="00185CB3">
            <w:rPr>
              <w:rFonts w:ascii="Soberana Sans" w:eastAsia="Times New Roman" w:hAnsi="Soberana Sans" w:cs="Times New Roman"/>
              <w:color w:val="595959"/>
              <w:sz w:val="22"/>
              <w:szCs w:val="22"/>
            </w:rPr>
            <w:t xml:space="preserve"> con que causan </w:t>
          </w:r>
          <w:r w:rsidRPr="00185CB3">
            <w:rPr>
              <w:rFonts w:ascii="Soberana Sans" w:eastAsia="Times New Roman" w:hAnsi="Soberana Sans" w:cs="Times New Roman"/>
              <w:color w:val="595959"/>
              <w:sz w:val="22"/>
              <w:szCs w:val="22"/>
            </w:rPr>
            <w:t>el deterioro</w:t>
          </w:r>
          <w:r w:rsidR="00263803" w:rsidRPr="00185CB3">
            <w:rPr>
              <w:rFonts w:ascii="Soberana Sans" w:eastAsia="Times New Roman" w:hAnsi="Soberana Sans" w:cs="Times New Roman"/>
              <w:color w:val="595959"/>
              <w:sz w:val="22"/>
              <w:szCs w:val="22"/>
            </w:rPr>
            <w:t xml:space="preserve"> </w:t>
          </w:r>
          <w:r w:rsidRPr="00185CB3">
            <w:rPr>
              <w:rFonts w:ascii="Soberana Sans" w:eastAsia="Times New Roman" w:hAnsi="Soberana Sans" w:cs="Times New Roman"/>
              <w:color w:val="595959"/>
              <w:sz w:val="22"/>
              <w:szCs w:val="22"/>
            </w:rPr>
            <w:t xml:space="preserve">a los hospederos: insectos descortezadores y </w:t>
          </w:r>
          <w:proofErr w:type="spellStart"/>
          <w:r w:rsidRPr="00185CB3">
            <w:rPr>
              <w:rFonts w:ascii="Soberana Sans" w:eastAsia="Times New Roman" w:hAnsi="Soberana Sans" w:cs="Times New Roman"/>
              <w:color w:val="595959"/>
              <w:sz w:val="22"/>
              <w:szCs w:val="22"/>
            </w:rPr>
            <w:t>defoliadores</w:t>
          </w:r>
          <w:proofErr w:type="spellEnd"/>
          <w:r w:rsidRPr="00185CB3">
            <w:rPr>
              <w:rFonts w:ascii="Soberana Sans" w:eastAsia="Times New Roman" w:hAnsi="Soberana Sans" w:cs="Times New Roman"/>
              <w:color w:val="595959"/>
              <w:sz w:val="22"/>
              <w:szCs w:val="22"/>
            </w:rPr>
            <w:t xml:space="preserve">. Estos grupos eran reportados con </w:t>
          </w:r>
          <w:r w:rsidR="00263803" w:rsidRPr="00185CB3">
            <w:rPr>
              <w:rFonts w:ascii="Soberana Sans" w:eastAsia="Times New Roman" w:hAnsi="Soberana Sans" w:cs="Times New Roman"/>
              <w:color w:val="595959"/>
              <w:sz w:val="22"/>
              <w:szCs w:val="22"/>
            </w:rPr>
            <w:t>menor</w:t>
          </w:r>
          <w:r w:rsidRPr="00185CB3">
            <w:rPr>
              <w:rFonts w:ascii="Soberana Sans" w:eastAsia="Times New Roman" w:hAnsi="Soberana Sans" w:cs="Times New Roman"/>
              <w:color w:val="595959"/>
              <w:sz w:val="22"/>
              <w:szCs w:val="22"/>
            </w:rPr>
            <w:t xml:space="preserve"> frecuencia en relación con plantas parásitas, insectos barrenadores y grupos de enfermedades; sin embargo durante los últimos años (2015-2017), el grupo de insectos </w:t>
          </w:r>
          <w:proofErr w:type="spellStart"/>
          <w:r w:rsidRPr="00185CB3">
            <w:rPr>
              <w:rFonts w:ascii="Soberana Sans" w:eastAsia="Times New Roman" w:hAnsi="Soberana Sans" w:cs="Times New Roman"/>
              <w:color w:val="595959"/>
              <w:sz w:val="22"/>
              <w:szCs w:val="22"/>
            </w:rPr>
            <w:t>defoliadores</w:t>
          </w:r>
          <w:proofErr w:type="spellEnd"/>
          <w:r w:rsidRPr="00185CB3">
            <w:rPr>
              <w:rFonts w:ascii="Soberana Sans" w:eastAsia="Times New Roman" w:hAnsi="Soberana Sans" w:cs="Times New Roman"/>
              <w:color w:val="595959"/>
              <w:sz w:val="22"/>
              <w:szCs w:val="22"/>
            </w:rPr>
            <w:t xml:space="preserve"> tomo una gran importancia debido a las fuertes afectaciones </w:t>
          </w:r>
          <w:r w:rsidR="007D2449" w:rsidRPr="00185CB3">
            <w:rPr>
              <w:rFonts w:ascii="Soberana Sans" w:eastAsia="Times New Roman" w:hAnsi="Soberana Sans" w:cs="Times New Roman"/>
              <w:color w:val="595959"/>
              <w:sz w:val="22"/>
              <w:szCs w:val="22"/>
            </w:rPr>
            <w:t xml:space="preserve">que se han </w:t>
          </w:r>
          <w:r w:rsidRPr="00185CB3">
            <w:rPr>
              <w:rFonts w:ascii="Soberana Sans" w:eastAsia="Times New Roman" w:hAnsi="Soberana Sans" w:cs="Times New Roman"/>
              <w:color w:val="595959"/>
              <w:sz w:val="22"/>
              <w:szCs w:val="22"/>
            </w:rPr>
            <w:t>present</w:t>
          </w:r>
          <w:r w:rsidR="007D2449" w:rsidRPr="00185CB3">
            <w:rPr>
              <w:rFonts w:ascii="Soberana Sans" w:eastAsia="Times New Roman" w:hAnsi="Soberana Sans" w:cs="Times New Roman"/>
              <w:color w:val="595959"/>
              <w:sz w:val="22"/>
              <w:szCs w:val="22"/>
            </w:rPr>
            <w:t>ado</w:t>
          </w:r>
          <w:r w:rsidRPr="00185CB3">
            <w:rPr>
              <w:rFonts w:ascii="Soberana Sans" w:eastAsia="Times New Roman" w:hAnsi="Soberana Sans" w:cs="Times New Roman"/>
              <w:color w:val="595959"/>
              <w:sz w:val="22"/>
              <w:szCs w:val="22"/>
            </w:rPr>
            <w:t xml:space="preserve"> en </w:t>
          </w:r>
          <w:r w:rsidR="003D192C" w:rsidRPr="00185CB3">
            <w:rPr>
              <w:rFonts w:ascii="Soberana Sans" w:eastAsia="Times New Roman" w:hAnsi="Soberana Sans" w:cs="Times New Roman"/>
              <w:color w:val="595959"/>
              <w:sz w:val="22"/>
              <w:szCs w:val="22"/>
            </w:rPr>
            <w:t xml:space="preserve">algunos </w:t>
          </w:r>
          <w:r w:rsidR="007D2449" w:rsidRPr="00185CB3">
            <w:rPr>
              <w:rFonts w:ascii="Soberana Sans" w:eastAsia="Times New Roman" w:hAnsi="Soberana Sans" w:cs="Times New Roman"/>
              <w:color w:val="595959"/>
              <w:sz w:val="22"/>
              <w:szCs w:val="22"/>
            </w:rPr>
            <w:t xml:space="preserve">estados </w:t>
          </w:r>
          <w:r w:rsidR="003D192C" w:rsidRPr="00185CB3">
            <w:rPr>
              <w:rFonts w:ascii="Soberana Sans" w:eastAsia="Times New Roman" w:hAnsi="Soberana Sans" w:cs="Times New Roman"/>
              <w:color w:val="595959"/>
              <w:sz w:val="22"/>
              <w:szCs w:val="22"/>
            </w:rPr>
            <w:t xml:space="preserve">como por ejemplo </w:t>
          </w:r>
          <w:r w:rsidR="007D2449" w:rsidRPr="00185CB3">
            <w:rPr>
              <w:rFonts w:ascii="Soberana Sans" w:eastAsia="Times New Roman" w:hAnsi="Soberana Sans" w:cs="Times New Roman"/>
              <w:color w:val="595959"/>
              <w:sz w:val="22"/>
              <w:szCs w:val="22"/>
            </w:rPr>
            <w:t xml:space="preserve">Sonora, Oaxaca, Guerrero, </w:t>
          </w:r>
          <w:r w:rsidR="00B32912" w:rsidRPr="00185CB3">
            <w:rPr>
              <w:rFonts w:ascii="Soberana Sans" w:eastAsia="Times New Roman" w:hAnsi="Soberana Sans" w:cs="Times New Roman"/>
              <w:color w:val="595959"/>
              <w:sz w:val="22"/>
              <w:szCs w:val="22"/>
            </w:rPr>
            <w:t xml:space="preserve">Jalisco, </w:t>
          </w:r>
          <w:r w:rsidR="00A7745A" w:rsidRPr="00185CB3">
            <w:rPr>
              <w:rFonts w:ascii="Soberana Sans" w:eastAsia="Times New Roman" w:hAnsi="Soberana Sans" w:cs="Times New Roman"/>
              <w:color w:val="595959"/>
              <w:sz w:val="22"/>
              <w:szCs w:val="22"/>
            </w:rPr>
            <w:t xml:space="preserve">Nayarit, Tabasco, </w:t>
          </w:r>
          <w:r w:rsidR="007D2449" w:rsidRPr="00185CB3">
            <w:rPr>
              <w:rFonts w:ascii="Soberana Sans" w:eastAsia="Times New Roman" w:hAnsi="Soberana Sans" w:cs="Times New Roman"/>
              <w:color w:val="595959"/>
              <w:sz w:val="22"/>
              <w:szCs w:val="22"/>
            </w:rPr>
            <w:t>Guanajuato, San Luis Potosí</w:t>
          </w:r>
          <w:r w:rsidR="003D192C" w:rsidRPr="00185CB3">
            <w:rPr>
              <w:rFonts w:ascii="Soberana Sans" w:eastAsia="Times New Roman" w:hAnsi="Soberana Sans" w:cs="Times New Roman"/>
              <w:color w:val="595959"/>
              <w:sz w:val="22"/>
              <w:szCs w:val="22"/>
            </w:rPr>
            <w:t xml:space="preserve"> y</w:t>
          </w:r>
          <w:r w:rsidR="007D2449" w:rsidRPr="00185CB3">
            <w:rPr>
              <w:rFonts w:ascii="Soberana Sans" w:eastAsia="Times New Roman" w:hAnsi="Soberana Sans" w:cs="Times New Roman"/>
              <w:color w:val="595959"/>
              <w:sz w:val="22"/>
              <w:szCs w:val="22"/>
            </w:rPr>
            <w:t xml:space="preserve"> Sinaloa</w:t>
          </w:r>
          <w:r w:rsidR="003D192C" w:rsidRPr="00185CB3">
            <w:rPr>
              <w:rFonts w:ascii="Soberana Sans" w:eastAsia="Times New Roman" w:hAnsi="Soberana Sans" w:cs="Times New Roman"/>
              <w:color w:val="595959"/>
              <w:sz w:val="22"/>
              <w:szCs w:val="22"/>
            </w:rPr>
            <w:t>,</w:t>
          </w:r>
          <w:r w:rsidR="00B32912" w:rsidRPr="00185CB3">
            <w:rPr>
              <w:rFonts w:ascii="Soberana Sans" w:eastAsia="Times New Roman" w:hAnsi="Soberana Sans" w:cs="Times New Roman"/>
              <w:color w:val="595959"/>
              <w:sz w:val="22"/>
              <w:szCs w:val="22"/>
            </w:rPr>
            <w:t xml:space="preserve"> que para 201</w:t>
          </w:r>
          <w:r w:rsidR="003D192C" w:rsidRPr="00185CB3">
            <w:rPr>
              <w:rFonts w:ascii="Soberana Sans" w:eastAsia="Times New Roman" w:hAnsi="Soberana Sans" w:cs="Times New Roman"/>
              <w:color w:val="595959"/>
              <w:sz w:val="22"/>
              <w:szCs w:val="22"/>
            </w:rPr>
            <w:t>5 se tuvo una afectación en 52,060.2</w:t>
          </w:r>
          <w:r w:rsidR="00B32912" w:rsidRPr="00185CB3">
            <w:rPr>
              <w:rFonts w:ascii="Soberana Sans" w:eastAsia="Times New Roman" w:hAnsi="Soberana Sans" w:cs="Times New Roman"/>
              <w:color w:val="595959"/>
              <w:sz w:val="22"/>
              <w:szCs w:val="22"/>
            </w:rPr>
            <w:t xml:space="preserve"> hectáreas</w:t>
          </w:r>
          <w:r w:rsidR="00863380" w:rsidRPr="00185CB3">
            <w:rPr>
              <w:rFonts w:ascii="Soberana Sans" w:eastAsia="Times New Roman" w:hAnsi="Soberana Sans" w:cs="Times New Roman"/>
              <w:color w:val="595959"/>
              <w:sz w:val="22"/>
              <w:szCs w:val="22"/>
            </w:rPr>
            <w:t xml:space="preserve">, </w:t>
          </w:r>
          <w:r w:rsidR="001C38D1" w:rsidRPr="00185CB3">
            <w:rPr>
              <w:rFonts w:ascii="Soberana Sans" w:eastAsia="Times New Roman" w:hAnsi="Soberana Sans" w:cs="Times New Roman"/>
              <w:color w:val="595959"/>
              <w:sz w:val="22"/>
              <w:szCs w:val="22"/>
            </w:rPr>
            <w:t>para el</w:t>
          </w:r>
          <w:r w:rsidR="003D192C" w:rsidRPr="00185CB3">
            <w:rPr>
              <w:rFonts w:ascii="Soberana Sans" w:eastAsia="Times New Roman" w:hAnsi="Soberana Sans" w:cs="Times New Roman"/>
              <w:color w:val="595959"/>
              <w:sz w:val="22"/>
              <w:szCs w:val="22"/>
            </w:rPr>
            <w:t xml:space="preserve"> 2016 </w:t>
          </w:r>
          <w:r w:rsidR="001C38D1" w:rsidRPr="00185CB3">
            <w:rPr>
              <w:rFonts w:ascii="Soberana Sans" w:eastAsia="Times New Roman" w:hAnsi="Soberana Sans" w:cs="Times New Roman"/>
              <w:color w:val="595959"/>
              <w:sz w:val="22"/>
              <w:szCs w:val="22"/>
            </w:rPr>
            <w:t xml:space="preserve">se reportó una superficie de </w:t>
          </w:r>
          <w:r w:rsidR="003D192C" w:rsidRPr="00185CB3">
            <w:rPr>
              <w:rFonts w:ascii="Soberana Sans" w:eastAsia="Times New Roman" w:hAnsi="Soberana Sans" w:cs="Times New Roman"/>
              <w:color w:val="595959"/>
              <w:sz w:val="22"/>
              <w:szCs w:val="22"/>
            </w:rPr>
            <w:t xml:space="preserve">29,248.86 hectáreas </w:t>
          </w:r>
          <w:r w:rsidR="00863380" w:rsidRPr="00185CB3">
            <w:rPr>
              <w:rFonts w:ascii="Soberana Sans" w:eastAsia="Times New Roman" w:hAnsi="Soberana Sans" w:cs="Times New Roman"/>
              <w:color w:val="595959"/>
              <w:sz w:val="22"/>
              <w:szCs w:val="22"/>
            </w:rPr>
            <w:t>y a noviembre de 2017 se lleva una superficie reportada de 2</w:t>
          </w:r>
          <w:r w:rsidR="003D192C" w:rsidRPr="00185CB3">
            <w:rPr>
              <w:rFonts w:ascii="Soberana Sans" w:eastAsia="Times New Roman" w:hAnsi="Soberana Sans" w:cs="Times New Roman"/>
              <w:color w:val="595959"/>
              <w:sz w:val="22"/>
              <w:szCs w:val="22"/>
            </w:rPr>
            <w:t>1</w:t>
          </w:r>
          <w:r w:rsidR="00863380" w:rsidRPr="00185CB3">
            <w:rPr>
              <w:rFonts w:ascii="Soberana Sans" w:eastAsia="Times New Roman" w:hAnsi="Soberana Sans" w:cs="Times New Roman"/>
              <w:color w:val="595959"/>
              <w:sz w:val="22"/>
              <w:szCs w:val="22"/>
            </w:rPr>
            <w:t>,</w:t>
          </w:r>
          <w:r w:rsidR="003D192C" w:rsidRPr="00185CB3">
            <w:rPr>
              <w:rFonts w:ascii="Soberana Sans" w:eastAsia="Times New Roman" w:hAnsi="Soberana Sans" w:cs="Times New Roman"/>
              <w:color w:val="595959"/>
              <w:sz w:val="22"/>
              <w:szCs w:val="22"/>
            </w:rPr>
            <w:t>247.</w:t>
          </w:r>
          <w:r w:rsidR="00863380" w:rsidRPr="00185CB3">
            <w:rPr>
              <w:rFonts w:ascii="Soberana Sans" w:eastAsia="Times New Roman" w:hAnsi="Soberana Sans" w:cs="Times New Roman"/>
              <w:color w:val="595959"/>
              <w:sz w:val="22"/>
              <w:szCs w:val="22"/>
            </w:rPr>
            <w:t>84 hectáreas</w:t>
          </w:r>
          <w:r w:rsidR="007D2449" w:rsidRPr="00185CB3">
            <w:rPr>
              <w:rFonts w:ascii="Soberana Sans" w:eastAsia="Times New Roman" w:hAnsi="Soberana Sans" w:cs="Times New Roman"/>
              <w:color w:val="595959"/>
              <w:sz w:val="22"/>
              <w:szCs w:val="22"/>
            </w:rPr>
            <w:t xml:space="preserve"> </w:t>
          </w:r>
          <w:r w:rsidRPr="00185CB3">
            <w:rPr>
              <w:rFonts w:ascii="Soberana Sans" w:eastAsia="Times New Roman" w:hAnsi="Soberana Sans" w:cs="Times New Roman"/>
              <w:color w:val="595959"/>
              <w:sz w:val="22"/>
              <w:szCs w:val="22"/>
            </w:rPr>
            <w:t>lo que ha originado una mayor participación por parte de</w:t>
          </w:r>
          <w:r w:rsidR="00773E29" w:rsidRPr="00185CB3">
            <w:rPr>
              <w:rFonts w:ascii="Soberana Sans" w:eastAsia="Times New Roman" w:hAnsi="Soberana Sans" w:cs="Times New Roman"/>
              <w:color w:val="595959"/>
              <w:sz w:val="22"/>
              <w:szCs w:val="22"/>
            </w:rPr>
            <w:t xml:space="preserve"> </w:t>
          </w:r>
          <w:r w:rsidRPr="00185CB3">
            <w:rPr>
              <w:rFonts w:ascii="Soberana Sans" w:eastAsia="Times New Roman" w:hAnsi="Soberana Sans" w:cs="Times New Roman"/>
              <w:color w:val="595959"/>
              <w:sz w:val="22"/>
              <w:szCs w:val="22"/>
            </w:rPr>
            <w:t>los ejidos y las comunidades del país, con la finalidad de detectar a través de</w:t>
          </w:r>
          <w:r w:rsidR="005635DD" w:rsidRPr="00185CB3">
            <w:rPr>
              <w:rFonts w:ascii="Soberana Sans" w:eastAsia="Times New Roman" w:hAnsi="Soberana Sans" w:cs="Times New Roman"/>
              <w:color w:val="595959"/>
              <w:sz w:val="22"/>
              <w:szCs w:val="22"/>
            </w:rPr>
            <w:t>l</w:t>
          </w:r>
          <w:r w:rsidRPr="00185CB3">
            <w:rPr>
              <w:rFonts w:ascii="Soberana Sans" w:eastAsia="Times New Roman" w:hAnsi="Soberana Sans" w:cs="Times New Roman"/>
              <w:color w:val="595959"/>
              <w:sz w:val="22"/>
              <w:szCs w:val="22"/>
            </w:rPr>
            <w:t xml:space="preserve"> </w:t>
          </w:r>
          <w:r w:rsidR="005635DD" w:rsidRPr="00185CB3">
            <w:rPr>
              <w:rFonts w:ascii="Soberana Sans" w:eastAsia="Times New Roman" w:hAnsi="Soberana Sans" w:cs="Times New Roman"/>
              <w:color w:val="595959"/>
              <w:sz w:val="22"/>
              <w:szCs w:val="22"/>
            </w:rPr>
            <w:t>monitoreo</w:t>
          </w:r>
          <w:r w:rsidRPr="00185CB3">
            <w:rPr>
              <w:rFonts w:ascii="Soberana Sans" w:eastAsia="Times New Roman" w:hAnsi="Soberana Sans" w:cs="Times New Roman"/>
              <w:color w:val="595959"/>
              <w:sz w:val="22"/>
              <w:szCs w:val="22"/>
            </w:rPr>
            <w:t xml:space="preserve"> terrestre cuando este insecto se encuentra emergiendo</w:t>
          </w:r>
          <w:r w:rsidR="00773E29" w:rsidRPr="00185CB3">
            <w:rPr>
              <w:rFonts w:ascii="Soberana Sans" w:eastAsia="Times New Roman" w:hAnsi="Soberana Sans" w:cs="Times New Roman"/>
              <w:color w:val="595959"/>
              <w:sz w:val="22"/>
              <w:szCs w:val="22"/>
            </w:rPr>
            <w:t xml:space="preserve">. </w:t>
          </w:r>
        </w:p>
        <w:p w:rsidR="00A7745A" w:rsidRDefault="00A7745A" w:rsidP="00EE2814">
          <w:pPr>
            <w:jc w:val="both"/>
            <w:rPr>
              <w:rFonts w:ascii="Soberana Sans" w:eastAsia="Calibri" w:hAnsi="Soberana Sans" w:cs="Times New Roman"/>
              <w:sz w:val="22"/>
              <w:szCs w:val="22"/>
              <w:lang w:val="es-ES_tradnl"/>
            </w:rPr>
          </w:pPr>
        </w:p>
        <w:p w:rsidR="00D82487" w:rsidRPr="00676E35" w:rsidRDefault="00D82487" w:rsidP="00D82487">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 xml:space="preserve">Tabla 1. </w:t>
          </w:r>
          <w:r w:rsidR="003C13AA" w:rsidRPr="00676E35">
            <w:rPr>
              <w:rFonts w:ascii="Soberana Sans" w:hAnsi="Soberana Sans"/>
              <w:b/>
              <w:color w:val="595959" w:themeColor="text1" w:themeTint="A6"/>
              <w:sz w:val="22"/>
              <w:szCs w:val="22"/>
              <w:lang w:eastAsia="es-MX"/>
            </w:rPr>
            <w:t xml:space="preserve"> Superficie Afectada por insectos </w:t>
          </w:r>
          <w:proofErr w:type="spellStart"/>
          <w:r w:rsidR="003C13AA" w:rsidRPr="00676E35">
            <w:rPr>
              <w:rFonts w:ascii="Soberana Sans" w:hAnsi="Soberana Sans"/>
              <w:b/>
              <w:color w:val="595959" w:themeColor="text1" w:themeTint="A6"/>
              <w:sz w:val="22"/>
              <w:szCs w:val="22"/>
              <w:lang w:eastAsia="es-MX"/>
            </w:rPr>
            <w:t>defoliadores</w:t>
          </w:r>
          <w:proofErr w:type="spellEnd"/>
          <w:r w:rsidR="003C13AA" w:rsidRPr="00676E35">
            <w:rPr>
              <w:rFonts w:ascii="Soberana Sans" w:hAnsi="Soberana Sans"/>
              <w:b/>
              <w:color w:val="595959" w:themeColor="text1" w:themeTint="A6"/>
              <w:sz w:val="22"/>
              <w:szCs w:val="22"/>
              <w:lang w:eastAsia="es-MX"/>
            </w:rPr>
            <w:t xml:space="preserve"> </w:t>
          </w:r>
          <w:r w:rsidR="00505031" w:rsidRPr="00676E35">
            <w:rPr>
              <w:rFonts w:ascii="Soberana Sans" w:hAnsi="Soberana Sans"/>
              <w:b/>
              <w:color w:val="595959" w:themeColor="text1" w:themeTint="A6"/>
              <w:sz w:val="22"/>
              <w:szCs w:val="22"/>
              <w:lang w:eastAsia="es-MX"/>
            </w:rPr>
            <w:t xml:space="preserve">2015 – Noviembre </w:t>
          </w:r>
          <w:r w:rsidR="003C13AA" w:rsidRPr="00676E35">
            <w:rPr>
              <w:rFonts w:ascii="Soberana Sans" w:hAnsi="Soberana Sans"/>
              <w:b/>
              <w:color w:val="595959" w:themeColor="text1" w:themeTint="A6"/>
              <w:sz w:val="22"/>
              <w:szCs w:val="22"/>
              <w:lang w:eastAsia="es-MX"/>
            </w:rPr>
            <w:t>201</w:t>
          </w:r>
          <w:r w:rsidR="0020250E" w:rsidRPr="00676E35">
            <w:rPr>
              <w:rFonts w:ascii="Soberana Sans" w:hAnsi="Soberana Sans"/>
              <w:b/>
              <w:color w:val="595959" w:themeColor="text1" w:themeTint="A6"/>
              <w:sz w:val="22"/>
              <w:szCs w:val="22"/>
              <w:lang w:eastAsia="es-MX"/>
            </w:rPr>
            <w:t>7</w:t>
          </w:r>
        </w:p>
        <w:p w:rsidR="00574E06" w:rsidRDefault="00574E06" w:rsidP="00EE2814">
          <w:pPr>
            <w:jc w:val="both"/>
            <w:rPr>
              <w:rFonts w:ascii="Soberana Sans" w:eastAsia="Calibri" w:hAnsi="Soberana Sans" w:cs="Times New Roman"/>
              <w:sz w:val="22"/>
              <w:szCs w:val="22"/>
              <w:lang w:val="es-ES_tradnl"/>
            </w:rPr>
          </w:pPr>
        </w:p>
        <w:tbl>
          <w:tblPr>
            <w:tblW w:w="3858"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1"/>
            <w:gridCol w:w="2237"/>
          </w:tblGrid>
          <w:tr w:rsidR="00505031" w:rsidRPr="00505031" w:rsidTr="00754A92">
            <w:trPr>
              <w:trHeight w:val="250"/>
              <w:jc w:val="center"/>
            </w:trPr>
            <w:tc>
              <w:tcPr>
                <w:tcW w:w="1621" w:type="dxa"/>
                <w:shd w:val="clear" w:color="auto" w:fill="BFBFBF" w:themeFill="background1" w:themeFillShade="BF"/>
                <w:noWrap/>
                <w:vAlign w:val="center"/>
              </w:tcPr>
              <w:p w:rsidR="00505031" w:rsidRPr="00505031" w:rsidRDefault="00505031" w:rsidP="00505031">
                <w:pPr>
                  <w:jc w:val="center"/>
                  <w:rPr>
                    <w:rFonts w:ascii="Soberana Sans" w:eastAsia="Times New Roman" w:hAnsi="Soberana Sans" w:cs="Times New Roman"/>
                    <w:b/>
                    <w:sz w:val="18"/>
                    <w:szCs w:val="18"/>
                    <w:lang w:eastAsia="es-MX"/>
                  </w:rPr>
                </w:pPr>
                <w:r w:rsidRPr="00505031">
                  <w:rPr>
                    <w:rFonts w:ascii="Soberana Sans" w:eastAsia="Times New Roman" w:hAnsi="Soberana Sans" w:cs="Times New Roman"/>
                    <w:b/>
                    <w:sz w:val="18"/>
                    <w:szCs w:val="18"/>
                    <w:lang w:eastAsia="es-MX"/>
                  </w:rPr>
                  <w:t>Estado</w:t>
                </w:r>
              </w:p>
            </w:tc>
            <w:tc>
              <w:tcPr>
                <w:tcW w:w="2237" w:type="dxa"/>
                <w:shd w:val="clear" w:color="auto" w:fill="BFBFBF" w:themeFill="background1" w:themeFillShade="BF"/>
                <w:noWrap/>
                <w:vAlign w:val="bottom"/>
              </w:tcPr>
              <w:p w:rsidR="00505031" w:rsidRPr="00505031" w:rsidRDefault="00505031" w:rsidP="00505031">
                <w:pPr>
                  <w:jc w:val="center"/>
                  <w:rPr>
                    <w:rFonts w:ascii="Soberana Sans" w:eastAsia="Times New Roman" w:hAnsi="Soberana Sans" w:cs="Times New Roman"/>
                    <w:b/>
                    <w:color w:val="000000"/>
                    <w:sz w:val="18"/>
                    <w:szCs w:val="18"/>
                    <w:lang w:eastAsia="es-MX"/>
                  </w:rPr>
                </w:pPr>
                <w:r w:rsidRPr="00505031">
                  <w:rPr>
                    <w:rFonts w:ascii="Soberana Sans" w:eastAsia="Times New Roman" w:hAnsi="Soberana Sans" w:cs="Times New Roman"/>
                    <w:b/>
                    <w:color w:val="000000"/>
                    <w:sz w:val="18"/>
                    <w:szCs w:val="18"/>
                    <w:lang w:eastAsia="es-MX"/>
                  </w:rPr>
                  <w:t xml:space="preserve">Superficie </w:t>
                </w:r>
                <w:r w:rsidR="00754A92">
                  <w:rPr>
                    <w:rFonts w:ascii="Soberana Sans" w:eastAsia="Times New Roman" w:hAnsi="Soberana Sans" w:cs="Times New Roman"/>
                    <w:b/>
                    <w:color w:val="000000"/>
                    <w:sz w:val="18"/>
                    <w:szCs w:val="18"/>
                    <w:lang w:eastAsia="es-MX"/>
                  </w:rPr>
                  <w:t xml:space="preserve">Forestal </w:t>
                </w:r>
                <w:r w:rsidRPr="00505031">
                  <w:rPr>
                    <w:rFonts w:ascii="Soberana Sans" w:eastAsia="Times New Roman" w:hAnsi="Soberana Sans" w:cs="Times New Roman"/>
                    <w:b/>
                    <w:color w:val="000000"/>
                    <w:sz w:val="18"/>
                    <w:szCs w:val="18"/>
                    <w:lang w:eastAsia="es-MX"/>
                  </w:rPr>
                  <w:t>Afectada (ha)</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Campeche</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2,921.34</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Chiapas</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2,281.59</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Chihuahua</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12,738.00</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Durango</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35.00</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Guanajuato</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78.00</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Guerrero</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20,506.92</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Hidalgo</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317.00</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Morelos</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2.29</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Nayarit</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4,293.50</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Oaxaca</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27,974.32</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Puebla</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3,145.33</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San Luis Potosí</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598.00</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Sinaloa</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257.00</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Sonora</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23,236.28</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Tabasco</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2,045.46</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Tamaulipas</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108.82</w:t>
                </w:r>
              </w:p>
            </w:tc>
          </w:tr>
          <w:tr w:rsidR="00505031" w:rsidRPr="00505031" w:rsidTr="00754A92">
            <w:trPr>
              <w:trHeight w:val="250"/>
              <w:jc w:val="center"/>
            </w:trPr>
            <w:tc>
              <w:tcPr>
                <w:tcW w:w="1621" w:type="dxa"/>
                <w:shd w:val="clear" w:color="auto" w:fill="auto"/>
                <w:noWrap/>
                <w:vAlign w:val="center"/>
                <w:hideMark/>
              </w:tcPr>
              <w:p w:rsidR="00505031" w:rsidRPr="00505031" w:rsidRDefault="00505031" w:rsidP="00505031">
                <w:pPr>
                  <w:rPr>
                    <w:rFonts w:ascii="Soberana Sans" w:eastAsia="Times New Roman" w:hAnsi="Soberana Sans" w:cs="Times New Roman"/>
                    <w:sz w:val="18"/>
                    <w:szCs w:val="18"/>
                    <w:lang w:eastAsia="es-MX"/>
                  </w:rPr>
                </w:pPr>
                <w:r w:rsidRPr="00505031">
                  <w:rPr>
                    <w:rFonts w:ascii="Soberana Sans" w:eastAsia="Times New Roman" w:hAnsi="Soberana Sans" w:cs="Times New Roman"/>
                    <w:sz w:val="18"/>
                    <w:szCs w:val="18"/>
                    <w:lang w:eastAsia="es-MX"/>
                  </w:rPr>
                  <w:t>Veracruz</w:t>
                </w:r>
              </w:p>
            </w:tc>
            <w:tc>
              <w:tcPr>
                <w:tcW w:w="2237" w:type="dxa"/>
                <w:shd w:val="clear" w:color="auto" w:fill="auto"/>
                <w:noWrap/>
                <w:vAlign w:val="bottom"/>
                <w:hideMark/>
              </w:tcPr>
              <w:p w:rsidR="00505031" w:rsidRPr="00505031" w:rsidRDefault="00505031" w:rsidP="00505031">
                <w:pPr>
                  <w:jc w:val="right"/>
                  <w:rPr>
                    <w:rFonts w:ascii="Soberana Sans" w:eastAsia="Times New Roman" w:hAnsi="Soberana Sans" w:cs="Times New Roman"/>
                    <w:color w:val="000000"/>
                    <w:sz w:val="18"/>
                    <w:szCs w:val="18"/>
                    <w:lang w:eastAsia="es-MX"/>
                  </w:rPr>
                </w:pPr>
                <w:r w:rsidRPr="00505031">
                  <w:rPr>
                    <w:rFonts w:ascii="Soberana Sans" w:eastAsia="Times New Roman" w:hAnsi="Soberana Sans" w:cs="Times New Roman"/>
                    <w:color w:val="000000"/>
                    <w:sz w:val="18"/>
                    <w:szCs w:val="18"/>
                    <w:lang w:eastAsia="es-MX"/>
                  </w:rPr>
                  <w:t>2,017.24</w:t>
                </w:r>
              </w:p>
            </w:tc>
          </w:tr>
        </w:tbl>
        <w:p w:rsidR="00263803" w:rsidRDefault="00263803" w:rsidP="00EE2814">
          <w:pPr>
            <w:jc w:val="both"/>
            <w:rPr>
              <w:rFonts w:ascii="Soberana Sans" w:eastAsia="Calibri" w:hAnsi="Soberana Sans" w:cs="Times New Roman"/>
              <w:sz w:val="22"/>
              <w:szCs w:val="22"/>
              <w:lang w:val="es-ES_tradnl"/>
            </w:rPr>
          </w:pPr>
        </w:p>
        <w:p w:rsidR="00E91B89" w:rsidRDefault="00E91B89" w:rsidP="00A7745A">
          <w:pPr>
            <w:jc w:val="both"/>
            <w:rPr>
              <w:rFonts w:ascii="Soberana Sans" w:hAnsi="Soberana Sans"/>
              <w:b/>
              <w:sz w:val="22"/>
              <w:szCs w:val="22"/>
              <w:lang w:eastAsia="es-MX"/>
            </w:rPr>
          </w:pPr>
        </w:p>
        <w:p w:rsidR="00E91B89" w:rsidRDefault="00E91B89" w:rsidP="00A7745A">
          <w:pPr>
            <w:jc w:val="both"/>
            <w:rPr>
              <w:rFonts w:ascii="Soberana Sans" w:hAnsi="Soberana Sans"/>
              <w:b/>
              <w:sz w:val="22"/>
              <w:szCs w:val="22"/>
              <w:lang w:eastAsia="es-MX"/>
            </w:rPr>
          </w:pPr>
        </w:p>
        <w:p w:rsidR="00E91B89" w:rsidRDefault="00E91B89" w:rsidP="00A7745A">
          <w:pPr>
            <w:jc w:val="both"/>
            <w:rPr>
              <w:rFonts w:ascii="Soberana Sans" w:hAnsi="Soberana Sans"/>
              <w:b/>
              <w:sz w:val="22"/>
              <w:szCs w:val="22"/>
              <w:lang w:eastAsia="es-MX"/>
            </w:rPr>
          </w:pPr>
        </w:p>
        <w:p w:rsidR="00CC0366" w:rsidRDefault="00CC0366" w:rsidP="00A7745A">
          <w:pPr>
            <w:jc w:val="both"/>
            <w:rPr>
              <w:rFonts w:ascii="Soberana Sans" w:hAnsi="Soberana Sans"/>
              <w:b/>
              <w:sz w:val="22"/>
              <w:szCs w:val="22"/>
              <w:lang w:eastAsia="es-MX"/>
            </w:rPr>
          </w:pPr>
        </w:p>
        <w:p w:rsidR="00CC0366" w:rsidRDefault="00CC0366" w:rsidP="00A7745A">
          <w:pPr>
            <w:jc w:val="both"/>
            <w:rPr>
              <w:rFonts w:ascii="Soberana Sans" w:hAnsi="Soberana Sans"/>
              <w:b/>
              <w:sz w:val="22"/>
              <w:szCs w:val="22"/>
              <w:lang w:eastAsia="es-MX"/>
            </w:rPr>
          </w:pPr>
        </w:p>
        <w:p w:rsidR="00A7745A" w:rsidRPr="00676E35" w:rsidRDefault="00A7745A" w:rsidP="00A7745A">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 xml:space="preserve">Gráfico </w:t>
          </w:r>
          <w:r w:rsidR="005635DD" w:rsidRPr="00676E35">
            <w:rPr>
              <w:rFonts w:ascii="Soberana Sans" w:hAnsi="Soberana Sans"/>
              <w:b/>
              <w:color w:val="595959" w:themeColor="text1" w:themeTint="A6"/>
              <w:sz w:val="22"/>
              <w:szCs w:val="22"/>
              <w:lang w:eastAsia="es-MX"/>
            </w:rPr>
            <w:t>3</w:t>
          </w:r>
          <w:r w:rsidRPr="00676E35">
            <w:rPr>
              <w:rFonts w:ascii="Soberana Sans" w:hAnsi="Soberana Sans"/>
              <w:b/>
              <w:color w:val="595959" w:themeColor="text1" w:themeTint="A6"/>
              <w:sz w:val="22"/>
              <w:szCs w:val="22"/>
              <w:lang w:eastAsia="es-MX"/>
            </w:rPr>
            <w:t xml:space="preserve">. Superficie Afectada por insectos </w:t>
          </w:r>
          <w:proofErr w:type="spellStart"/>
          <w:r w:rsidRPr="00676E35">
            <w:rPr>
              <w:rFonts w:ascii="Soberana Sans" w:hAnsi="Soberana Sans"/>
              <w:b/>
              <w:color w:val="595959" w:themeColor="text1" w:themeTint="A6"/>
              <w:sz w:val="22"/>
              <w:szCs w:val="22"/>
              <w:lang w:eastAsia="es-MX"/>
            </w:rPr>
            <w:t>defoliadores</w:t>
          </w:r>
          <w:proofErr w:type="spellEnd"/>
          <w:r w:rsidR="00487744" w:rsidRPr="00676E35">
            <w:rPr>
              <w:rFonts w:ascii="Soberana Sans" w:hAnsi="Soberana Sans"/>
              <w:b/>
              <w:color w:val="595959" w:themeColor="text1" w:themeTint="A6"/>
              <w:sz w:val="22"/>
              <w:szCs w:val="22"/>
              <w:lang w:eastAsia="es-MX"/>
            </w:rPr>
            <w:t xml:space="preserve"> </w:t>
          </w:r>
          <w:r w:rsidRPr="00676E35">
            <w:rPr>
              <w:rFonts w:ascii="Soberana Sans" w:hAnsi="Soberana Sans"/>
              <w:b/>
              <w:color w:val="595959" w:themeColor="text1" w:themeTint="A6"/>
              <w:sz w:val="22"/>
              <w:szCs w:val="22"/>
              <w:lang w:eastAsia="es-MX"/>
            </w:rPr>
            <w:t xml:space="preserve"> 20</w:t>
          </w:r>
          <w:r w:rsidR="003876C6" w:rsidRPr="00676E35">
            <w:rPr>
              <w:rFonts w:ascii="Soberana Sans" w:hAnsi="Soberana Sans"/>
              <w:b/>
              <w:color w:val="595959" w:themeColor="text1" w:themeTint="A6"/>
              <w:sz w:val="22"/>
              <w:szCs w:val="22"/>
              <w:lang w:eastAsia="es-MX"/>
            </w:rPr>
            <w:t xml:space="preserve">15 </w:t>
          </w:r>
          <w:r w:rsidR="00F45A43" w:rsidRPr="00676E35">
            <w:rPr>
              <w:rFonts w:ascii="Soberana Sans" w:hAnsi="Soberana Sans"/>
              <w:b/>
              <w:color w:val="595959" w:themeColor="text1" w:themeTint="A6"/>
              <w:sz w:val="22"/>
              <w:szCs w:val="22"/>
              <w:lang w:eastAsia="es-MX"/>
            </w:rPr>
            <w:t>–</w:t>
          </w:r>
          <w:r w:rsidR="003876C6" w:rsidRPr="00676E35">
            <w:rPr>
              <w:rFonts w:ascii="Soberana Sans" w:hAnsi="Soberana Sans"/>
              <w:b/>
              <w:color w:val="595959" w:themeColor="text1" w:themeTint="A6"/>
              <w:sz w:val="22"/>
              <w:szCs w:val="22"/>
              <w:lang w:eastAsia="es-MX"/>
            </w:rPr>
            <w:t xml:space="preserve"> 20</w:t>
          </w:r>
          <w:r w:rsidRPr="00676E35">
            <w:rPr>
              <w:rFonts w:ascii="Soberana Sans" w:hAnsi="Soberana Sans"/>
              <w:b/>
              <w:color w:val="595959" w:themeColor="text1" w:themeTint="A6"/>
              <w:sz w:val="22"/>
              <w:szCs w:val="22"/>
              <w:lang w:eastAsia="es-MX"/>
            </w:rPr>
            <w:t>1</w:t>
          </w:r>
          <w:r w:rsidR="0020250E" w:rsidRPr="00676E35">
            <w:rPr>
              <w:rFonts w:ascii="Soberana Sans" w:hAnsi="Soberana Sans"/>
              <w:b/>
              <w:color w:val="595959" w:themeColor="text1" w:themeTint="A6"/>
              <w:sz w:val="22"/>
              <w:szCs w:val="22"/>
              <w:lang w:eastAsia="es-MX"/>
            </w:rPr>
            <w:t>7</w:t>
          </w:r>
        </w:p>
        <w:p w:rsidR="00505031" w:rsidRDefault="00505031" w:rsidP="00A7745A">
          <w:pPr>
            <w:jc w:val="both"/>
            <w:rPr>
              <w:rFonts w:ascii="Soberana Sans" w:hAnsi="Soberana Sans"/>
              <w:b/>
              <w:sz w:val="22"/>
              <w:szCs w:val="22"/>
              <w:lang w:eastAsia="es-MX"/>
            </w:rPr>
          </w:pPr>
        </w:p>
        <w:p w:rsidR="00F45A43" w:rsidRDefault="00F45A43" w:rsidP="00A7745A">
          <w:pPr>
            <w:jc w:val="both"/>
            <w:rPr>
              <w:rFonts w:ascii="Soberana Sans" w:hAnsi="Soberana Sans"/>
              <w:b/>
              <w:sz w:val="22"/>
              <w:szCs w:val="22"/>
              <w:lang w:eastAsia="es-MX"/>
            </w:rPr>
          </w:pPr>
          <w:r>
            <w:rPr>
              <w:noProof/>
              <w:lang w:eastAsia="es-MX"/>
            </w:rPr>
            <w:drawing>
              <wp:inline distT="0" distB="0" distL="0" distR="0" wp14:anchorId="2E0F41BD" wp14:editId="1A59C83A">
                <wp:extent cx="5193102" cy="3217653"/>
                <wp:effectExtent l="0" t="0" r="26670" b="2095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4101" w:rsidRPr="00B13F47" w:rsidRDefault="00784D2D" w:rsidP="00D82487">
          <w:pPr>
            <w:ind w:firstLine="720"/>
            <w:rPr>
              <w:rFonts w:ascii="Soberana Sans" w:eastAsia="Times New Roman" w:hAnsi="Soberana Sans" w:cs="Times New Roman"/>
              <w:color w:val="595959"/>
              <w:sz w:val="18"/>
              <w:szCs w:val="18"/>
            </w:rPr>
          </w:pPr>
          <w:r w:rsidRPr="00B13F47">
            <w:rPr>
              <w:rFonts w:ascii="Soberana Sans" w:eastAsia="Times New Roman" w:hAnsi="Soberana Sans" w:cs="Times New Roman"/>
              <w:color w:val="595959"/>
              <w:sz w:val="18"/>
              <w:szCs w:val="18"/>
            </w:rPr>
            <w:t xml:space="preserve">Fuente. </w:t>
          </w:r>
          <w:r w:rsidR="00925265" w:rsidRPr="00B13F47">
            <w:rPr>
              <w:rFonts w:ascii="Soberana Sans" w:eastAsia="Times New Roman" w:hAnsi="Soberana Sans" w:cs="Times New Roman"/>
              <w:color w:val="595959"/>
              <w:sz w:val="18"/>
              <w:szCs w:val="18"/>
            </w:rPr>
            <w:t>CONAFOR</w:t>
          </w:r>
          <w:r w:rsidRPr="00B13F47">
            <w:rPr>
              <w:rFonts w:ascii="Soberana Sans" w:eastAsia="Times New Roman" w:hAnsi="Soberana Sans" w:cs="Times New Roman"/>
              <w:color w:val="595959"/>
              <w:sz w:val="18"/>
              <w:szCs w:val="18"/>
            </w:rPr>
            <w:t xml:space="preserve">, </w:t>
          </w:r>
          <w:r w:rsidR="00EA2265" w:rsidRPr="00B13F47">
            <w:rPr>
              <w:rFonts w:ascii="Soberana Sans" w:eastAsia="Times New Roman" w:hAnsi="Soberana Sans" w:cs="Times New Roman"/>
              <w:color w:val="595959"/>
              <w:sz w:val="18"/>
              <w:szCs w:val="18"/>
            </w:rPr>
            <w:t xml:space="preserve">Noviembre </w:t>
          </w:r>
          <w:r w:rsidRPr="00B13F47">
            <w:rPr>
              <w:rFonts w:ascii="Soberana Sans" w:eastAsia="Times New Roman" w:hAnsi="Soberana Sans" w:cs="Times New Roman"/>
              <w:color w:val="595959"/>
              <w:sz w:val="18"/>
              <w:szCs w:val="18"/>
            </w:rPr>
            <w:t>201</w:t>
          </w:r>
          <w:r w:rsidR="00EA2265" w:rsidRPr="00B13F47">
            <w:rPr>
              <w:rFonts w:ascii="Soberana Sans" w:eastAsia="Times New Roman" w:hAnsi="Soberana Sans" w:cs="Times New Roman"/>
              <w:color w:val="595959"/>
              <w:sz w:val="18"/>
              <w:szCs w:val="18"/>
            </w:rPr>
            <w:t>7</w:t>
          </w:r>
        </w:p>
        <w:p w:rsidR="00773E29" w:rsidRDefault="00773E29" w:rsidP="00EE2814">
          <w:pPr>
            <w:jc w:val="both"/>
            <w:rPr>
              <w:rFonts w:ascii="Soberana Sans" w:eastAsia="Calibri" w:hAnsi="Soberana Sans" w:cs="Times New Roman"/>
              <w:sz w:val="22"/>
              <w:szCs w:val="22"/>
              <w:lang w:val="es-ES_tradnl"/>
            </w:rPr>
          </w:pPr>
        </w:p>
        <w:p w:rsidR="008B5EC2" w:rsidRPr="00185CB3" w:rsidRDefault="004C6F4F"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 xml:space="preserve">Una estrategia adicional que se ha implementado para sumar la participación activa de los dueños y poseedores del recurso forestal, ha sido el </w:t>
          </w:r>
          <w:r w:rsidR="00EE2814" w:rsidRPr="00185CB3">
            <w:rPr>
              <w:rFonts w:ascii="Soberana Sans" w:eastAsia="Times New Roman" w:hAnsi="Soberana Sans" w:cs="Times New Roman"/>
              <w:color w:val="595959"/>
              <w:sz w:val="22"/>
              <w:szCs w:val="22"/>
            </w:rPr>
            <w:t>monitoreo terrestre en aquellas áreas que reciben apoyos de CONAFOR en el concepto de Pago por Servicios Ambientales, lográndose establecer rutas de monitoreo</w:t>
          </w:r>
          <w:r w:rsidRPr="00185CB3">
            <w:rPr>
              <w:rFonts w:ascii="Soberana Sans" w:eastAsia="Times New Roman" w:hAnsi="Soberana Sans" w:cs="Times New Roman"/>
              <w:color w:val="595959"/>
              <w:sz w:val="22"/>
              <w:szCs w:val="22"/>
            </w:rPr>
            <w:t xml:space="preserve"> para detección oportuna de plagas</w:t>
          </w:r>
          <w:r w:rsidR="00EE2814" w:rsidRPr="00185CB3">
            <w:rPr>
              <w:rFonts w:ascii="Soberana Sans" w:eastAsia="Times New Roman" w:hAnsi="Soberana Sans" w:cs="Times New Roman"/>
              <w:color w:val="595959"/>
              <w:sz w:val="22"/>
              <w:szCs w:val="22"/>
            </w:rPr>
            <w:t xml:space="preserve">, </w:t>
          </w:r>
          <w:r w:rsidRPr="00185CB3">
            <w:rPr>
              <w:rFonts w:ascii="Soberana Sans" w:eastAsia="Times New Roman" w:hAnsi="Soberana Sans" w:cs="Times New Roman"/>
              <w:color w:val="595959"/>
              <w:sz w:val="22"/>
              <w:szCs w:val="22"/>
            </w:rPr>
            <w:t xml:space="preserve">esta acción ha </w:t>
          </w:r>
          <w:r w:rsidR="00EE2814" w:rsidRPr="00185CB3">
            <w:rPr>
              <w:rFonts w:ascii="Soberana Sans" w:eastAsia="Times New Roman" w:hAnsi="Soberana Sans" w:cs="Times New Roman"/>
              <w:color w:val="595959"/>
              <w:sz w:val="22"/>
              <w:szCs w:val="22"/>
            </w:rPr>
            <w:t>permiti</w:t>
          </w:r>
          <w:r w:rsidRPr="00185CB3">
            <w:rPr>
              <w:rFonts w:ascii="Soberana Sans" w:eastAsia="Times New Roman" w:hAnsi="Soberana Sans" w:cs="Times New Roman"/>
              <w:color w:val="595959"/>
              <w:sz w:val="22"/>
              <w:szCs w:val="22"/>
            </w:rPr>
            <w:t xml:space="preserve">do registrar de </w:t>
          </w:r>
          <w:r w:rsidR="005635DD" w:rsidRPr="00185CB3">
            <w:rPr>
              <w:rFonts w:ascii="Soberana Sans" w:eastAsia="Times New Roman" w:hAnsi="Soberana Sans" w:cs="Times New Roman"/>
              <w:color w:val="595959"/>
              <w:sz w:val="22"/>
              <w:szCs w:val="22"/>
            </w:rPr>
            <w:t>forma sistemática y periódica</w:t>
          </w:r>
          <w:r w:rsidRPr="00185CB3">
            <w:rPr>
              <w:rFonts w:ascii="Soberana Sans" w:eastAsia="Times New Roman" w:hAnsi="Soberana Sans" w:cs="Times New Roman"/>
              <w:color w:val="595959"/>
              <w:sz w:val="22"/>
              <w:szCs w:val="22"/>
            </w:rPr>
            <w:t xml:space="preserve"> acciones de monitoreo en 46,348 hectáreas</w:t>
          </w:r>
          <w:r w:rsidR="005635DD" w:rsidRPr="00185CB3">
            <w:rPr>
              <w:rFonts w:ascii="Soberana Sans" w:eastAsia="Times New Roman" w:hAnsi="Soberana Sans" w:cs="Times New Roman"/>
              <w:color w:val="595959"/>
              <w:sz w:val="22"/>
              <w:szCs w:val="22"/>
            </w:rPr>
            <w:t>.</w:t>
          </w:r>
          <w:r w:rsidR="00EE2814" w:rsidRPr="00185CB3">
            <w:rPr>
              <w:rFonts w:ascii="Soberana Sans" w:eastAsia="Times New Roman" w:hAnsi="Soberana Sans" w:cs="Times New Roman"/>
              <w:color w:val="595959"/>
              <w:sz w:val="22"/>
              <w:szCs w:val="22"/>
            </w:rPr>
            <w:t xml:space="preserve"> </w:t>
          </w:r>
        </w:p>
        <w:p w:rsidR="008B5EC2" w:rsidRDefault="008B5EC2" w:rsidP="00EE2814">
          <w:pPr>
            <w:jc w:val="both"/>
            <w:rPr>
              <w:rFonts w:ascii="Soberana Sans" w:eastAsia="Calibri" w:hAnsi="Soberana Sans" w:cs="Times New Roman"/>
              <w:sz w:val="22"/>
              <w:szCs w:val="22"/>
              <w:lang w:val="es-ES_tradnl"/>
            </w:rPr>
          </w:pPr>
        </w:p>
        <w:p w:rsidR="00EE2814" w:rsidRPr="00676E35" w:rsidRDefault="00EE2814" w:rsidP="00EE2814">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Participación de los Estados y  Municipios en temas relaciones con la sanidad forestal.</w:t>
          </w:r>
        </w:p>
        <w:p w:rsidR="00EE2814" w:rsidRPr="00FF1681" w:rsidRDefault="00EE2814" w:rsidP="00EE2814">
          <w:pPr>
            <w:jc w:val="both"/>
            <w:rPr>
              <w:rFonts w:ascii="Soberana Sans" w:eastAsia="Calibri" w:hAnsi="Soberana Sans"/>
              <w:sz w:val="22"/>
              <w:szCs w:val="22"/>
              <w:lang w:val="es-ES_tradnl"/>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La participación del sector p</w:t>
          </w:r>
          <w:r w:rsidR="00BB3F81" w:rsidRPr="00185CB3">
            <w:rPr>
              <w:rFonts w:ascii="Soberana Sans" w:eastAsia="Times New Roman" w:hAnsi="Soberana Sans" w:cs="Times New Roman"/>
              <w:color w:val="595959"/>
              <w:sz w:val="22"/>
              <w:szCs w:val="22"/>
            </w:rPr>
            <w:t>ú</w:t>
          </w:r>
          <w:r w:rsidRPr="00185CB3">
            <w:rPr>
              <w:rFonts w:ascii="Soberana Sans" w:eastAsia="Times New Roman" w:hAnsi="Soberana Sans" w:cs="Times New Roman"/>
              <w:color w:val="595959"/>
              <w:sz w:val="22"/>
              <w:szCs w:val="22"/>
            </w:rPr>
            <w:t xml:space="preserve">blico dentro de su esfera Estatal y Municipal ha sido muy poca o nula en temas relacionados con la sanidad forestal, </w:t>
          </w:r>
          <w:r w:rsidR="00BB3F81" w:rsidRPr="00185CB3">
            <w:rPr>
              <w:rFonts w:ascii="Soberana Sans" w:eastAsia="Times New Roman" w:hAnsi="Soberana Sans" w:cs="Times New Roman"/>
              <w:color w:val="595959"/>
              <w:sz w:val="22"/>
              <w:szCs w:val="22"/>
            </w:rPr>
            <w:t xml:space="preserve">destinando </w:t>
          </w:r>
          <w:r w:rsidRPr="00185CB3">
            <w:rPr>
              <w:rFonts w:ascii="Soberana Sans" w:eastAsia="Times New Roman" w:hAnsi="Soberana Sans" w:cs="Times New Roman"/>
              <w:color w:val="595959"/>
              <w:sz w:val="22"/>
              <w:szCs w:val="22"/>
            </w:rPr>
            <w:t xml:space="preserve">poco recurso económico para llevar actividades de monitoreo y apoyo de las comunidades más susceptibles ante el ataque de </w:t>
          </w:r>
          <w:r w:rsidR="004C6F4F" w:rsidRPr="00185CB3">
            <w:rPr>
              <w:rFonts w:ascii="Soberana Sans" w:eastAsia="Times New Roman" w:hAnsi="Soberana Sans" w:cs="Times New Roman"/>
              <w:color w:val="595959"/>
              <w:sz w:val="22"/>
              <w:szCs w:val="22"/>
            </w:rPr>
            <w:t>plagas</w:t>
          </w:r>
          <w:r w:rsidRPr="00185CB3">
            <w:rPr>
              <w:rFonts w:ascii="Soberana Sans" w:eastAsia="Times New Roman" w:hAnsi="Soberana Sans" w:cs="Times New Roman"/>
              <w:color w:val="595959"/>
              <w:sz w:val="22"/>
              <w:szCs w:val="22"/>
            </w:rPr>
            <w:t xml:space="preserve">. </w:t>
          </w:r>
        </w:p>
        <w:p w:rsidR="00EE2814" w:rsidRPr="00185CB3" w:rsidRDefault="00EE2814" w:rsidP="00EE2814">
          <w:pPr>
            <w:jc w:val="both"/>
            <w:rPr>
              <w:rFonts w:ascii="Soberana Sans" w:eastAsia="Times New Roman" w:hAnsi="Soberana Sans" w:cs="Times New Roman"/>
              <w:color w:val="595959"/>
              <w:sz w:val="22"/>
              <w:szCs w:val="22"/>
            </w:rPr>
          </w:pPr>
        </w:p>
        <w:p w:rsidR="00EE2814" w:rsidRPr="00185CB3" w:rsidRDefault="00EE2814" w:rsidP="00EE2814">
          <w:pPr>
            <w:jc w:val="both"/>
            <w:rPr>
              <w:rFonts w:ascii="Soberana Sans" w:eastAsia="Times New Roman" w:hAnsi="Soberana Sans" w:cs="Times New Roman"/>
              <w:color w:val="595959"/>
              <w:sz w:val="22"/>
              <w:szCs w:val="22"/>
            </w:rPr>
          </w:pPr>
          <w:r w:rsidRPr="00185CB3">
            <w:rPr>
              <w:rFonts w:ascii="Soberana Sans" w:eastAsia="Times New Roman" w:hAnsi="Soberana Sans" w:cs="Times New Roman"/>
              <w:color w:val="595959"/>
              <w:sz w:val="22"/>
              <w:szCs w:val="22"/>
            </w:rPr>
            <w:t>Con el objeto de generar una mayor participación en actividades preventivas y detección temprana</w:t>
          </w:r>
          <w:r w:rsidR="00BB3F81" w:rsidRPr="00185CB3">
            <w:rPr>
              <w:rFonts w:ascii="Soberana Sans" w:eastAsia="Times New Roman" w:hAnsi="Soberana Sans" w:cs="Times New Roman"/>
              <w:color w:val="595959"/>
              <w:sz w:val="22"/>
              <w:szCs w:val="22"/>
            </w:rPr>
            <w:t xml:space="preserve"> de plagas forestales</w:t>
          </w:r>
          <w:r w:rsidRPr="00185CB3">
            <w:rPr>
              <w:rFonts w:ascii="Soberana Sans" w:eastAsia="Times New Roman" w:hAnsi="Soberana Sans" w:cs="Times New Roman"/>
              <w:color w:val="595959"/>
              <w:sz w:val="22"/>
              <w:szCs w:val="22"/>
            </w:rPr>
            <w:t>, durante el 2016 se creó el esquema de Brigadas</w:t>
          </w:r>
          <w:r w:rsidR="004C6F4F" w:rsidRPr="00185CB3">
            <w:rPr>
              <w:rFonts w:ascii="Soberana Sans" w:eastAsia="Times New Roman" w:hAnsi="Soberana Sans" w:cs="Times New Roman"/>
              <w:color w:val="595959"/>
              <w:sz w:val="22"/>
              <w:szCs w:val="22"/>
            </w:rPr>
            <w:t xml:space="preserve"> de sanidad forestal</w:t>
          </w:r>
          <w:r w:rsidRPr="00185CB3">
            <w:rPr>
              <w:rFonts w:ascii="Soberana Sans" w:eastAsia="Times New Roman" w:hAnsi="Soberana Sans" w:cs="Times New Roman"/>
              <w:color w:val="595959"/>
              <w:sz w:val="22"/>
              <w:szCs w:val="22"/>
            </w:rPr>
            <w:t xml:space="preserve">, </w:t>
          </w:r>
          <w:r w:rsidR="004C6F4F" w:rsidRPr="00185CB3">
            <w:rPr>
              <w:rFonts w:ascii="Soberana Sans" w:eastAsia="Times New Roman" w:hAnsi="Soberana Sans" w:cs="Times New Roman"/>
              <w:color w:val="595959"/>
              <w:sz w:val="22"/>
              <w:szCs w:val="22"/>
            </w:rPr>
            <w:t>la población objetivo de esta estrategia son los Gobiernos de los Estados y Municipios; la intención es que estos órdenes de gobierno sumen recursos en la operación de las brigadas de sanidad</w:t>
          </w:r>
          <w:r w:rsidR="00866571" w:rsidRPr="00185CB3">
            <w:rPr>
              <w:rFonts w:ascii="Soberana Sans" w:eastAsia="Times New Roman" w:hAnsi="Soberana Sans" w:cs="Times New Roman"/>
              <w:color w:val="595959"/>
              <w:sz w:val="22"/>
              <w:szCs w:val="22"/>
            </w:rPr>
            <w:t xml:space="preserve"> y se tenga mayor cobertura de atención. </w:t>
          </w:r>
          <w:proofErr w:type="gramStart"/>
          <w:r w:rsidRPr="00185CB3">
            <w:rPr>
              <w:rFonts w:ascii="Soberana Sans" w:eastAsia="Times New Roman" w:hAnsi="Soberana Sans" w:cs="Times New Roman"/>
              <w:color w:val="595959"/>
              <w:sz w:val="22"/>
              <w:szCs w:val="22"/>
            </w:rPr>
            <w:t>este</w:t>
          </w:r>
          <w:proofErr w:type="gramEnd"/>
          <w:r w:rsidRPr="00185CB3">
            <w:rPr>
              <w:rFonts w:ascii="Soberana Sans" w:eastAsia="Times New Roman" w:hAnsi="Soberana Sans" w:cs="Times New Roman"/>
              <w:color w:val="595959"/>
              <w:sz w:val="22"/>
              <w:szCs w:val="22"/>
            </w:rPr>
            <w:t xml:space="preserve"> permitirá realizar actividades conjuntas, mismas que servirán como acciones de protección por plagas forestales. </w:t>
          </w:r>
        </w:p>
        <w:p w:rsidR="00EE2814" w:rsidRDefault="00EE2814" w:rsidP="00EE2814">
          <w:pPr>
            <w:jc w:val="both"/>
            <w:rPr>
              <w:rFonts w:ascii="Soberana Sans" w:eastAsia="Calibri" w:hAnsi="Soberana Sans" w:cs="Times New Roman"/>
              <w:sz w:val="22"/>
              <w:szCs w:val="22"/>
              <w:lang w:val="es-ES_tradnl"/>
            </w:rPr>
          </w:pPr>
        </w:p>
        <w:p w:rsidR="00AF14A3" w:rsidRPr="007E3B1C" w:rsidRDefault="00AF14A3" w:rsidP="00EE2814">
          <w:pPr>
            <w:jc w:val="both"/>
            <w:rPr>
              <w:rFonts w:ascii="Soberana Sans" w:eastAsia="Calibri" w:hAnsi="Soberana Sans" w:cs="Times New Roman"/>
              <w:sz w:val="22"/>
              <w:szCs w:val="22"/>
              <w:lang w:val="es-ES_tradnl"/>
            </w:rPr>
          </w:pPr>
        </w:p>
        <w:p w:rsidR="00EE2814" w:rsidRPr="00676E35" w:rsidRDefault="00EE2814" w:rsidP="00EE2814">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La disponibilidad e interés de los Prestadores de Servicios Técnicos Forestales.</w:t>
          </w:r>
        </w:p>
        <w:p w:rsidR="00EE2814" w:rsidRPr="00FF1681" w:rsidRDefault="00EE2814" w:rsidP="00EE2814">
          <w:pPr>
            <w:jc w:val="both"/>
            <w:rPr>
              <w:rFonts w:ascii="Soberana Sans" w:hAnsi="Soberana Sans"/>
              <w:sz w:val="22"/>
              <w:szCs w:val="22"/>
            </w:rPr>
          </w:pPr>
        </w:p>
        <w:p w:rsidR="00EE2814" w:rsidRPr="00E126E3" w:rsidRDefault="00EE2814"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Los servicios técnicos forestales por tradición se han enfocado al aprovechamiento de los recursos maderables y no</w:t>
          </w:r>
          <w:r w:rsidR="00D93804" w:rsidRPr="00E126E3">
            <w:rPr>
              <w:rFonts w:ascii="Soberana Sans" w:eastAsia="Times New Roman" w:hAnsi="Soberana Sans" w:cs="Times New Roman"/>
              <w:color w:val="595959"/>
              <w:sz w:val="22"/>
              <w:szCs w:val="22"/>
            </w:rPr>
            <w:t xml:space="preserve"> al manejo forestal de los bosques, especialmente</w:t>
          </w:r>
          <w:r w:rsidRPr="00E126E3">
            <w:rPr>
              <w:rFonts w:ascii="Soberana Sans" w:eastAsia="Times New Roman" w:hAnsi="Soberana Sans" w:cs="Times New Roman"/>
              <w:color w:val="595959"/>
              <w:sz w:val="22"/>
              <w:szCs w:val="22"/>
            </w:rPr>
            <w:t xml:space="preserve"> </w:t>
          </w:r>
          <w:r w:rsidR="00E60C7A" w:rsidRPr="00E126E3">
            <w:rPr>
              <w:rFonts w:ascii="Soberana Sans" w:eastAsia="Times New Roman" w:hAnsi="Soberana Sans" w:cs="Times New Roman"/>
              <w:color w:val="595959"/>
              <w:sz w:val="22"/>
              <w:szCs w:val="22"/>
            </w:rPr>
            <w:t xml:space="preserve">enfocado </w:t>
          </w:r>
          <w:r w:rsidRPr="00E126E3">
            <w:rPr>
              <w:rFonts w:ascii="Soberana Sans" w:eastAsia="Times New Roman" w:hAnsi="Soberana Sans" w:cs="Times New Roman"/>
              <w:color w:val="595959"/>
              <w:sz w:val="22"/>
              <w:szCs w:val="22"/>
            </w:rPr>
            <w:t>a la protección de los recursos contra plagas Dentro de nuestro esquema de apoyos para el desarrollo sustentable se cuenta con la oportunidad de hacer atractivo a los técnicos la realización de estas actividades de protección.</w:t>
          </w:r>
        </w:p>
        <w:p w:rsidR="00EE2814" w:rsidRPr="00E126E3" w:rsidRDefault="00EE2814" w:rsidP="00EE2814">
          <w:pPr>
            <w:jc w:val="both"/>
            <w:rPr>
              <w:rFonts w:ascii="Soberana Sans" w:eastAsia="Times New Roman" w:hAnsi="Soberana Sans" w:cs="Times New Roman"/>
              <w:color w:val="595959"/>
              <w:sz w:val="22"/>
              <w:szCs w:val="22"/>
            </w:rPr>
          </w:pPr>
        </w:p>
        <w:p w:rsidR="00EE2814" w:rsidRPr="00E126E3" w:rsidRDefault="00EE2814"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Como adición a la anterior problemática, se deben establecer planes en el corto, mediano y largo plazo para la formación de especialista en la materia de salud fitosanitaria en ecosistemas forestales, plantaciones comerciales y viveros forestales así como del fortalecimiento de las capacidades técnicas necesarias para el desarrollo de sus funciones, tanto como enlaces de sanidad, como de prestadores de servicios técnicos forestales</w:t>
          </w:r>
          <w:r w:rsidR="00E126E3">
            <w:rPr>
              <w:rFonts w:ascii="Soberana Sans" w:eastAsia="Times New Roman" w:hAnsi="Soberana Sans" w:cs="Times New Roman"/>
              <w:color w:val="595959"/>
              <w:sz w:val="22"/>
              <w:szCs w:val="22"/>
            </w:rPr>
            <w:t>.</w:t>
          </w:r>
        </w:p>
        <w:p w:rsidR="00EE2814" w:rsidRPr="00FF1681" w:rsidRDefault="00EE2814" w:rsidP="00EE2814">
          <w:pPr>
            <w:jc w:val="both"/>
            <w:rPr>
              <w:rFonts w:ascii="Soberana Sans" w:hAnsi="Soberana Sans"/>
              <w:b/>
              <w:sz w:val="22"/>
              <w:szCs w:val="22"/>
              <w:lang w:eastAsia="es-MX"/>
            </w:rPr>
          </w:pPr>
        </w:p>
        <w:p w:rsidR="00EE2814" w:rsidRPr="00676E35" w:rsidRDefault="00EE2814" w:rsidP="00EE2814">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 xml:space="preserve">Apoyos económicos </w:t>
          </w:r>
        </w:p>
        <w:p w:rsidR="00EE2814" w:rsidRPr="00FF1681" w:rsidRDefault="00EE2814" w:rsidP="00EE2814">
          <w:pPr>
            <w:jc w:val="both"/>
            <w:rPr>
              <w:rFonts w:ascii="Soberana Sans" w:hAnsi="Soberana Sans"/>
              <w:sz w:val="22"/>
              <w:szCs w:val="22"/>
            </w:rPr>
          </w:pPr>
        </w:p>
        <w:p w:rsidR="00BF220A" w:rsidRPr="00E126E3" w:rsidRDefault="00EE2814"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 xml:space="preserve">La estrategia de </w:t>
          </w:r>
          <w:r w:rsidR="00AA6EAA" w:rsidRPr="00E126E3">
            <w:rPr>
              <w:rFonts w:ascii="Soberana Sans" w:eastAsia="Times New Roman" w:hAnsi="Soberana Sans" w:cs="Times New Roman"/>
              <w:color w:val="595959"/>
              <w:sz w:val="22"/>
              <w:szCs w:val="22"/>
            </w:rPr>
            <w:t xml:space="preserve">asignar subsidios para realizar </w:t>
          </w:r>
          <w:r w:rsidR="00C3662A" w:rsidRPr="00E126E3">
            <w:rPr>
              <w:rFonts w:ascii="Soberana Sans" w:eastAsia="Times New Roman" w:hAnsi="Soberana Sans" w:cs="Times New Roman"/>
              <w:color w:val="595959"/>
              <w:sz w:val="22"/>
              <w:szCs w:val="22"/>
            </w:rPr>
            <w:t xml:space="preserve">saneamiento de </w:t>
          </w:r>
          <w:r w:rsidR="004E07F0" w:rsidRPr="00E126E3">
            <w:rPr>
              <w:rFonts w:ascii="Soberana Sans" w:eastAsia="Times New Roman" w:hAnsi="Soberana Sans" w:cs="Times New Roman"/>
              <w:color w:val="595959"/>
              <w:sz w:val="22"/>
              <w:szCs w:val="22"/>
            </w:rPr>
            <w:t xml:space="preserve">la superficie </w:t>
          </w:r>
          <w:r w:rsidR="009F2AB8" w:rsidRPr="00E126E3">
            <w:rPr>
              <w:rFonts w:ascii="Soberana Sans" w:eastAsia="Times New Roman" w:hAnsi="Soberana Sans" w:cs="Times New Roman"/>
              <w:color w:val="595959"/>
              <w:sz w:val="22"/>
              <w:szCs w:val="22"/>
            </w:rPr>
            <w:t xml:space="preserve">forestal </w:t>
          </w:r>
          <w:r w:rsidR="004E07F0" w:rsidRPr="00E126E3">
            <w:rPr>
              <w:rFonts w:ascii="Soberana Sans" w:eastAsia="Times New Roman" w:hAnsi="Soberana Sans" w:cs="Times New Roman"/>
              <w:color w:val="595959"/>
              <w:sz w:val="22"/>
              <w:szCs w:val="22"/>
            </w:rPr>
            <w:t>afectada</w:t>
          </w:r>
          <w:r w:rsidR="00C3662A" w:rsidRPr="00E126E3">
            <w:rPr>
              <w:rFonts w:ascii="Soberana Sans" w:eastAsia="Times New Roman" w:hAnsi="Soberana Sans" w:cs="Times New Roman"/>
              <w:color w:val="595959"/>
              <w:sz w:val="22"/>
              <w:szCs w:val="22"/>
            </w:rPr>
            <w:t xml:space="preserve"> </w:t>
          </w:r>
          <w:r w:rsidR="004E07F0" w:rsidRPr="00E126E3">
            <w:rPr>
              <w:rFonts w:ascii="Soberana Sans" w:eastAsia="Times New Roman" w:hAnsi="Soberana Sans" w:cs="Times New Roman"/>
              <w:color w:val="595959"/>
              <w:sz w:val="22"/>
              <w:szCs w:val="22"/>
            </w:rPr>
            <w:t>por</w:t>
          </w:r>
          <w:r w:rsidR="00C3662A" w:rsidRPr="00E126E3">
            <w:rPr>
              <w:rFonts w:ascii="Soberana Sans" w:eastAsia="Times New Roman" w:hAnsi="Soberana Sans" w:cs="Times New Roman"/>
              <w:color w:val="595959"/>
              <w:sz w:val="22"/>
              <w:szCs w:val="22"/>
            </w:rPr>
            <w:t xml:space="preserve"> plagas</w:t>
          </w:r>
          <w:r w:rsidR="004E07F0" w:rsidRPr="00E126E3">
            <w:rPr>
              <w:rFonts w:ascii="Soberana Sans" w:eastAsia="Times New Roman" w:hAnsi="Soberana Sans" w:cs="Times New Roman"/>
              <w:color w:val="595959"/>
              <w:sz w:val="22"/>
              <w:szCs w:val="22"/>
            </w:rPr>
            <w:t xml:space="preserve"> forestales</w:t>
          </w:r>
          <w:r w:rsidR="00682EB8" w:rsidRPr="00E126E3">
            <w:rPr>
              <w:rFonts w:ascii="Soberana Sans" w:eastAsia="Times New Roman" w:hAnsi="Soberana Sans" w:cs="Times New Roman"/>
              <w:color w:val="595959"/>
              <w:sz w:val="22"/>
              <w:szCs w:val="22"/>
            </w:rPr>
            <w:t xml:space="preserve"> fortalece </w:t>
          </w:r>
          <w:r w:rsidRPr="00E126E3">
            <w:rPr>
              <w:rFonts w:ascii="Soberana Sans" w:eastAsia="Times New Roman" w:hAnsi="Soberana Sans" w:cs="Times New Roman"/>
              <w:color w:val="595959"/>
              <w:sz w:val="22"/>
              <w:szCs w:val="22"/>
            </w:rPr>
            <w:t>la coordinación entre tres instituciones públicas (CONAFOR -  SEMARNAT - PROFEPA)</w:t>
          </w:r>
          <w:r w:rsidR="00024E6D" w:rsidRPr="00E126E3">
            <w:rPr>
              <w:rFonts w:ascii="Soberana Sans" w:eastAsia="Times New Roman" w:hAnsi="Soberana Sans" w:cs="Times New Roman"/>
              <w:color w:val="595959"/>
              <w:sz w:val="22"/>
              <w:szCs w:val="22"/>
            </w:rPr>
            <w:t xml:space="preserve"> durante todo el proceso que implica el saneamiento de zonas forestales afectadas, inicia desde el </w:t>
          </w:r>
          <w:r w:rsidRPr="00E126E3">
            <w:rPr>
              <w:rFonts w:ascii="Soberana Sans" w:eastAsia="Times New Roman" w:hAnsi="Soberana Sans" w:cs="Times New Roman"/>
              <w:color w:val="595959"/>
              <w:sz w:val="22"/>
              <w:szCs w:val="22"/>
            </w:rPr>
            <w:t xml:space="preserve">seguimiento al aviso de </w:t>
          </w:r>
          <w:r w:rsidR="00024E6D" w:rsidRPr="00E126E3">
            <w:rPr>
              <w:rFonts w:ascii="Soberana Sans" w:eastAsia="Times New Roman" w:hAnsi="Soberana Sans" w:cs="Times New Roman"/>
              <w:color w:val="595959"/>
              <w:sz w:val="22"/>
              <w:szCs w:val="22"/>
            </w:rPr>
            <w:t xml:space="preserve">posible </w:t>
          </w:r>
          <w:r w:rsidRPr="00E126E3">
            <w:rPr>
              <w:rFonts w:ascii="Soberana Sans" w:eastAsia="Times New Roman" w:hAnsi="Soberana Sans" w:cs="Times New Roman"/>
              <w:color w:val="595959"/>
              <w:sz w:val="22"/>
              <w:szCs w:val="22"/>
            </w:rPr>
            <w:t>presencia de plagas,</w:t>
          </w:r>
          <w:r w:rsidR="00024E6D" w:rsidRPr="00E126E3">
            <w:rPr>
              <w:rFonts w:ascii="Soberana Sans" w:eastAsia="Times New Roman" w:hAnsi="Soberana Sans" w:cs="Times New Roman"/>
              <w:color w:val="595959"/>
              <w:sz w:val="22"/>
              <w:szCs w:val="22"/>
            </w:rPr>
            <w:t xml:space="preserve"> revisión de</w:t>
          </w:r>
          <w:r w:rsidRPr="00E126E3">
            <w:rPr>
              <w:rFonts w:ascii="Soberana Sans" w:eastAsia="Times New Roman" w:hAnsi="Soberana Sans" w:cs="Times New Roman"/>
              <w:color w:val="595959"/>
              <w:sz w:val="22"/>
              <w:szCs w:val="22"/>
            </w:rPr>
            <w:t xml:space="preserve"> informes técnicos fitosanitarios, emisión de notificaciones de saneamiento, </w:t>
          </w:r>
          <w:r w:rsidR="00024E6D" w:rsidRPr="00E126E3">
            <w:rPr>
              <w:rFonts w:ascii="Soberana Sans" w:eastAsia="Times New Roman" w:hAnsi="Soberana Sans" w:cs="Times New Roman"/>
              <w:color w:val="595959"/>
              <w:sz w:val="22"/>
              <w:szCs w:val="22"/>
            </w:rPr>
            <w:t xml:space="preserve">supervisión para la adecuada ejecución de los tratamientos por parte de los silvicultores y técnicos forestales, así como en aquellos casos en que </w:t>
          </w:r>
          <w:r w:rsidR="00BF220A" w:rsidRPr="00E126E3">
            <w:rPr>
              <w:rFonts w:ascii="Soberana Sans" w:eastAsia="Times New Roman" w:hAnsi="Soberana Sans" w:cs="Times New Roman"/>
              <w:color w:val="595959"/>
              <w:sz w:val="22"/>
              <w:szCs w:val="22"/>
            </w:rPr>
            <w:t xml:space="preserve">el dueño o poseedor de terrenos forestales afectados solicita el apoyo económico para la aplicación de tratamientos </w:t>
          </w:r>
          <w:r w:rsidRPr="00E126E3">
            <w:rPr>
              <w:rFonts w:ascii="Soberana Sans" w:eastAsia="Times New Roman" w:hAnsi="Soberana Sans" w:cs="Times New Roman"/>
              <w:color w:val="595959"/>
              <w:sz w:val="22"/>
              <w:szCs w:val="22"/>
            </w:rPr>
            <w:t xml:space="preserve">a través de </w:t>
          </w:r>
          <w:r w:rsidR="009F2AB8" w:rsidRPr="00E126E3">
            <w:rPr>
              <w:rFonts w:ascii="Soberana Sans" w:eastAsia="Times New Roman" w:hAnsi="Soberana Sans" w:cs="Times New Roman"/>
              <w:color w:val="595959"/>
              <w:sz w:val="22"/>
              <w:szCs w:val="22"/>
            </w:rPr>
            <w:t xml:space="preserve">subsidios </w:t>
          </w:r>
          <w:r w:rsidRPr="00E126E3">
            <w:rPr>
              <w:rFonts w:ascii="Soberana Sans" w:eastAsia="Times New Roman" w:hAnsi="Soberana Sans" w:cs="Times New Roman"/>
              <w:color w:val="595959"/>
              <w:sz w:val="22"/>
              <w:szCs w:val="22"/>
            </w:rPr>
            <w:t>de CONAFOR</w:t>
          </w:r>
          <w:r w:rsidR="009F2AB8" w:rsidRPr="00E126E3">
            <w:rPr>
              <w:rFonts w:ascii="Soberana Sans" w:eastAsia="Times New Roman" w:hAnsi="Soberana Sans" w:cs="Times New Roman"/>
              <w:color w:val="595959"/>
              <w:sz w:val="22"/>
              <w:szCs w:val="22"/>
            </w:rPr>
            <w:t xml:space="preserve">; </w:t>
          </w:r>
          <w:r w:rsidR="00BF220A" w:rsidRPr="00E126E3">
            <w:rPr>
              <w:rFonts w:ascii="Soberana Sans" w:eastAsia="Times New Roman" w:hAnsi="Soberana Sans" w:cs="Times New Roman"/>
              <w:color w:val="595959"/>
              <w:sz w:val="22"/>
              <w:szCs w:val="22"/>
            </w:rPr>
            <w:t>sin embargo en ocasiones el proceso de emisión de notificación de saneamiento se prolonga debido a factores sociales, de tenencia de la tierra</w:t>
          </w:r>
          <w:r w:rsidR="009B5082" w:rsidRPr="00E126E3">
            <w:rPr>
              <w:rFonts w:ascii="Soberana Sans" w:eastAsia="Times New Roman" w:hAnsi="Soberana Sans" w:cs="Times New Roman"/>
              <w:color w:val="595959"/>
              <w:sz w:val="22"/>
              <w:szCs w:val="22"/>
            </w:rPr>
            <w:t xml:space="preserve"> o </w:t>
          </w:r>
          <w:r w:rsidR="00BF220A" w:rsidRPr="00E126E3">
            <w:rPr>
              <w:rFonts w:ascii="Soberana Sans" w:eastAsia="Times New Roman" w:hAnsi="Soberana Sans" w:cs="Times New Roman"/>
              <w:color w:val="595959"/>
              <w:sz w:val="22"/>
              <w:szCs w:val="22"/>
            </w:rPr>
            <w:t xml:space="preserve">falta de voluntad </w:t>
          </w:r>
          <w:r w:rsidR="009B5082" w:rsidRPr="00E126E3">
            <w:rPr>
              <w:rFonts w:ascii="Soberana Sans" w:eastAsia="Times New Roman" w:hAnsi="Soberana Sans" w:cs="Times New Roman"/>
              <w:color w:val="595959"/>
              <w:sz w:val="22"/>
              <w:szCs w:val="22"/>
            </w:rPr>
            <w:t xml:space="preserve">para la realización de tratamientos por parte </w:t>
          </w:r>
          <w:r w:rsidR="00BF220A" w:rsidRPr="00E126E3">
            <w:rPr>
              <w:rFonts w:ascii="Soberana Sans" w:eastAsia="Times New Roman" w:hAnsi="Soberana Sans" w:cs="Times New Roman"/>
              <w:color w:val="595959"/>
              <w:sz w:val="22"/>
              <w:szCs w:val="22"/>
            </w:rPr>
            <w:t>de los dueños y poseed</w:t>
          </w:r>
          <w:r w:rsidR="009B5082" w:rsidRPr="00E126E3">
            <w:rPr>
              <w:rFonts w:ascii="Soberana Sans" w:eastAsia="Times New Roman" w:hAnsi="Soberana Sans" w:cs="Times New Roman"/>
              <w:color w:val="595959"/>
              <w:sz w:val="22"/>
              <w:szCs w:val="22"/>
            </w:rPr>
            <w:t>o</w:t>
          </w:r>
          <w:r w:rsidR="00BF220A" w:rsidRPr="00E126E3">
            <w:rPr>
              <w:rFonts w:ascii="Soberana Sans" w:eastAsia="Times New Roman" w:hAnsi="Soberana Sans" w:cs="Times New Roman"/>
              <w:color w:val="595959"/>
              <w:sz w:val="22"/>
              <w:szCs w:val="22"/>
            </w:rPr>
            <w:t>res de terrenos forestales.</w:t>
          </w:r>
        </w:p>
        <w:p w:rsidR="00DD5282" w:rsidRPr="00E126E3" w:rsidRDefault="00DD5282" w:rsidP="00EE2814">
          <w:pPr>
            <w:jc w:val="both"/>
            <w:rPr>
              <w:rFonts w:ascii="Soberana Sans" w:eastAsia="Times New Roman" w:hAnsi="Soberana Sans" w:cs="Times New Roman"/>
              <w:color w:val="595959"/>
              <w:sz w:val="22"/>
              <w:szCs w:val="22"/>
            </w:rPr>
          </w:pPr>
        </w:p>
        <w:p w:rsidR="00A929AB" w:rsidRPr="00E126E3" w:rsidRDefault="009B5082"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La situación económica del país es u</w:t>
          </w:r>
          <w:r w:rsidR="00A929AB" w:rsidRPr="00E126E3">
            <w:rPr>
              <w:rFonts w:ascii="Soberana Sans" w:eastAsia="Times New Roman" w:hAnsi="Soberana Sans" w:cs="Times New Roman"/>
              <w:color w:val="595959"/>
              <w:sz w:val="22"/>
              <w:szCs w:val="22"/>
            </w:rPr>
            <w:t>n factor importante</w:t>
          </w:r>
          <w:r w:rsidRPr="00E126E3">
            <w:rPr>
              <w:rFonts w:ascii="Soberana Sans" w:eastAsia="Times New Roman" w:hAnsi="Soberana Sans" w:cs="Times New Roman"/>
              <w:color w:val="595959"/>
              <w:sz w:val="22"/>
              <w:szCs w:val="22"/>
            </w:rPr>
            <w:t xml:space="preserve"> en</w:t>
          </w:r>
          <w:r w:rsidR="00A929AB" w:rsidRPr="00E126E3">
            <w:rPr>
              <w:rFonts w:ascii="Soberana Sans" w:eastAsia="Times New Roman" w:hAnsi="Soberana Sans" w:cs="Times New Roman"/>
              <w:color w:val="595959"/>
              <w:sz w:val="22"/>
              <w:szCs w:val="22"/>
            </w:rPr>
            <w:t xml:space="preserve"> </w:t>
          </w:r>
          <w:r w:rsidRPr="00E126E3">
            <w:rPr>
              <w:rFonts w:ascii="Soberana Sans" w:eastAsia="Times New Roman" w:hAnsi="Soberana Sans" w:cs="Times New Roman"/>
              <w:color w:val="595959"/>
              <w:sz w:val="22"/>
              <w:szCs w:val="22"/>
            </w:rPr>
            <w:t xml:space="preserve">la determinación </w:t>
          </w:r>
          <w:r w:rsidR="00A929AB" w:rsidRPr="00E126E3">
            <w:rPr>
              <w:rFonts w:ascii="Soberana Sans" w:eastAsia="Times New Roman" w:hAnsi="Soberana Sans" w:cs="Times New Roman"/>
              <w:color w:val="595959"/>
              <w:sz w:val="22"/>
              <w:szCs w:val="22"/>
            </w:rPr>
            <w:t xml:space="preserve">de metas anuales </w:t>
          </w:r>
          <w:r w:rsidRPr="00E126E3">
            <w:rPr>
              <w:rFonts w:ascii="Soberana Sans" w:eastAsia="Times New Roman" w:hAnsi="Soberana Sans" w:cs="Times New Roman"/>
              <w:color w:val="595959"/>
              <w:sz w:val="22"/>
              <w:szCs w:val="22"/>
            </w:rPr>
            <w:t xml:space="preserve">para realizar </w:t>
          </w:r>
          <w:r w:rsidR="005B3A3F" w:rsidRPr="00E126E3">
            <w:rPr>
              <w:rFonts w:ascii="Soberana Sans" w:eastAsia="Times New Roman" w:hAnsi="Soberana Sans" w:cs="Times New Roman"/>
              <w:color w:val="595959"/>
              <w:sz w:val="22"/>
              <w:szCs w:val="22"/>
            </w:rPr>
            <w:t xml:space="preserve">acciones de </w:t>
          </w:r>
          <w:r w:rsidR="00A929AB" w:rsidRPr="00E126E3">
            <w:rPr>
              <w:rFonts w:ascii="Soberana Sans" w:eastAsia="Times New Roman" w:hAnsi="Soberana Sans" w:cs="Times New Roman"/>
              <w:color w:val="595959"/>
              <w:sz w:val="22"/>
              <w:szCs w:val="22"/>
            </w:rPr>
            <w:t>tratamiento fitosanitario</w:t>
          </w:r>
          <w:r w:rsidR="005B3A3F" w:rsidRPr="00E126E3">
            <w:rPr>
              <w:rFonts w:ascii="Soberana Sans" w:eastAsia="Times New Roman" w:hAnsi="Soberana Sans" w:cs="Times New Roman"/>
              <w:color w:val="595959"/>
              <w:sz w:val="22"/>
              <w:szCs w:val="22"/>
            </w:rPr>
            <w:t>,</w:t>
          </w:r>
          <w:r w:rsidR="00A929AB" w:rsidRPr="00E126E3">
            <w:rPr>
              <w:rFonts w:ascii="Soberana Sans" w:eastAsia="Times New Roman" w:hAnsi="Soberana Sans" w:cs="Times New Roman"/>
              <w:color w:val="595959"/>
              <w:sz w:val="22"/>
              <w:szCs w:val="22"/>
            </w:rPr>
            <w:t xml:space="preserve"> </w:t>
          </w:r>
          <w:r w:rsidRPr="00E126E3">
            <w:rPr>
              <w:rFonts w:ascii="Soberana Sans" w:eastAsia="Times New Roman" w:hAnsi="Soberana Sans" w:cs="Times New Roman"/>
              <w:color w:val="595959"/>
              <w:sz w:val="22"/>
              <w:szCs w:val="22"/>
            </w:rPr>
            <w:t>pues estas dependen de</w:t>
          </w:r>
          <w:r w:rsidR="00A929AB" w:rsidRPr="00E126E3">
            <w:rPr>
              <w:rFonts w:ascii="Soberana Sans" w:eastAsia="Times New Roman" w:hAnsi="Soberana Sans" w:cs="Times New Roman"/>
              <w:color w:val="595959"/>
              <w:sz w:val="22"/>
              <w:szCs w:val="22"/>
            </w:rPr>
            <w:t xml:space="preserve"> </w:t>
          </w:r>
          <w:r w:rsidRPr="00E126E3">
            <w:rPr>
              <w:rFonts w:ascii="Soberana Sans" w:eastAsia="Times New Roman" w:hAnsi="Soberana Sans" w:cs="Times New Roman"/>
              <w:color w:val="595959"/>
              <w:sz w:val="22"/>
              <w:szCs w:val="22"/>
            </w:rPr>
            <w:t xml:space="preserve">la disponibilidad presupuestal </w:t>
          </w:r>
          <w:r w:rsidR="005B3A3F" w:rsidRPr="00E126E3">
            <w:rPr>
              <w:rFonts w:ascii="Soberana Sans" w:eastAsia="Times New Roman" w:hAnsi="Soberana Sans" w:cs="Times New Roman"/>
              <w:color w:val="595959"/>
              <w:sz w:val="22"/>
              <w:szCs w:val="22"/>
            </w:rPr>
            <w:t>que</w:t>
          </w:r>
          <w:r w:rsidRPr="00E126E3">
            <w:rPr>
              <w:rFonts w:ascii="Soberana Sans" w:eastAsia="Times New Roman" w:hAnsi="Soberana Sans" w:cs="Times New Roman"/>
              <w:color w:val="595959"/>
              <w:sz w:val="22"/>
              <w:szCs w:val="22"/>
            </w:rPr>
            <w:t xml:space="preserve"> se autoriza en el presupuesto de egresos de la federación, </w:t>
          </w:r>
          <w:r w:rsidR="005B3A3F" w:rsidRPr="00E126E3">
            <w:rPr>
              <w:rFonts w:ascii="Soberana Sans" w:eastAsia="Times New Roman" w:hAnsi="Soberana Sans" w:cs="Times New Roman"/>
              <w:color w:val="595959"/>
              <w:sz w:val="22"/>
              <w:szCs w:val="22"/>
            </w:rPr>
            <w:t xml:space="preserve"> aunad</w:t>
          </w:r>
          <w:r w:rsidRPr="00E126E3">
            <w:rPr>
              <w:rFonts w:ascii="Soberana Sans" w:eastAsia="Times New Roman" w:hAnsi="Soberana Sans" w:cs="Times New Roman"/>
              <w:color w:val="595959"/>
              <w:sz w:val="22"/>
              <w:szCs w:val="22"/>
            </w:rPr>
            <w:t xml:space="preserve">o a lo anterior está la poca importancia que se ha dado al problema fitosanitario forestal del país, así como </w:t>
          </w:r>
          <w:r w:rsidR="005B3A3F" w:rsidRPr="00E126E3">
            <w:rPr>
              <w:rFonts w:ascii="Soberana Sans" w:eastAsia="Times New Roman" w:hAnsi="Soberana Sans" w:cs="Times New Roman"/>
              <w:color w:val="595959"/>
              <w:sz w:val="22"/>
              <w:szCs w:val="22"/>
            </w:rPr>
            <w:t>las situaciones de contingencia</w:t>
          </w:r>
          <w:r w:rsidRPr="00E126E3">
            <w:rPr>
              <w:rFonts w:ascii="Soberana Sans" w:eastAsia="Times New Roman" w:hAnsi="Soberana Sans" w:cs="Times New Roman"/>
              <w:color w:val="595959"/>
              <w:sz w:val="22"/>
              <w:szCs w:val="22"/>
            </w:rPr>
            <w:t xml:space="preserve"> fitosanitaria resultado, en muchos casos, del cambio en los regímenes de temperatura, y precipitación; situaciones que hacen que los recursos </w:t>
          </w:r>
          <w:r w:rsidR="005B3A3F" w:rsidRPr="00E126E3">
            <w:rPr>
              <w:rFonts w:ascii="Soberana Sans" w:eastAsia="Times New Roman" w:hAnsi="Soberana Sans" w:cs="Times New Roman"/>
              <w:color w:val="595959"/>
              <w:sz w:val="22"/>
              <w:szCs w:val="22"/>
            </w:rPr>
            <w:t>result</w:t>
          </w:r>
          <w:r w:rsidRPr="00E126E3">
            <w:rPr>
              <w:rFonts w:ascii="Soberana Sans" w:eastAsia="Times New Roman" w:hAnsi="Soberana Sans" w:cs="Times New Roman"/>
              <w:color w:val="595959"/>
              <w:sz w:val="22"/>
              <w:szCs w:val="22"/>
            </w:rPr>
            <w:t>en</w:t>
          </w:r>
          <w:r w:rsidR="005B3A3F" w:rsidRPr="00E126E3">
            <w:rPr>
              <w:rFonts w:ascii="Soberana Sans" w:eastAsia="Times New Roman" w:hAnsi="Soberana Sans" w:cs="Times New Roman"/>
              <w:color w:val="595959"/>
              <w:sz w:val="22"/>
              <w:szCs w:val="22"/>
            </w:rPr>
            <w:t xml:space="preserve"> insuficiente</w:t>
          </w:r>
          <w:r w:rsidRPr="00E126E3">
            <w:rPr>
              <w:rFonts w:ascii="Soberana Sans" w:eastAsia="Times New Roman" w:hAnsi="Soberana Sans" w:cs="Times New Roman"/>
              <w:color w:val="595959"/>
              <w:sz w:val="22"/>
              <w:szCs w:val="22"/>
            </w:rPr>
            <w:t>s</w:t>
          </w:r>
          <w:r w:rsidR="005B3A3F" w:rsidRPr="00E126E3">
            <w:rPr>
              <w:rFonts w:ascii="Soberana Sans" w:eastAsia="Times New Roman" w:hAnsi="Soberana Sans" w:cs="Times New Roman"/>
              <w:color w:val="595959"/>
              <w:sz w:val="22"/>
              <w:szCs w:val="22"/>
            </w:rPr>
            <w:t xml:space="preserve"> para dar atención a la problemática</w:t>
          </w:r>
          <w:r w:rsidRPr="00E126E3">
            <w:rPr>
              <w:rFonts w:ascii="Soberana Sans" w:eastAsia="Times New Roman" w:hAnsi="Soberana Sans" w:cs="Times New Roman"/>
              <w:color w:val="595959"/>
              <w:sz w:val="22"/>
              <w:szCs w:val="22"/>
            </w:rPr>
            <w:t xml:space="preserve"> de plagas forestales en nuestro país. </w:t>
          </w:r>
        </w:p>
        <w:p w:rsidR="009B5082" w:rsidRPr="00E126E3" w:rsidRDefault="009B5082" w:rsidP="00EE2814">
          <w:pPr>
            <w:jc w:val="both"/>
            <w:rPr>
              <w:rFonts w:ascii="Soberana Sans" w:eastAsia="Times New Roman" w:hAnsi="Soberana Sans" w:cs="Times New Roman"/>
              <w:color w:val="595959"/>
              <w:sz w:val="22"/>
              <w:szCs w:val="22"/>
            </w:rPr>
          </w:pPr>
        </w:p>
        <w:p w:rsidR="00EE2814" w:rsidRPr="00E126E3" w:rsidRDefault="009B5082" w:rsidP="007323B5">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 xml:space="preserve">Derivado de lo anterior, surge la propuesta de creación de un Fondo para la Atención a Problemas Fitosanitarios Forestales, opción con grandes posibilidades de </w:t>
          </w:r>
          <w:r w:rsidR="007323B5" w:rsidRPr="00E126E3">
            <w:rPr>
              <w:rFonts w:ascii="Soberana Sans" w:eastAsia="Times New Roman" w:hAnsi="Soberana Sans" w:cs="Times New Roman"/>
              <w:color w:val="595959"/>
              <w:sz w:val="22"/>
              <w:szCs w:val="22"/>
            </w:rPr>
            <w:t>éxito, que sin duda incrementará la cobertura de atención a superficies afectadas y en el mediano plazo disminuirá la superficie forestal afectada.</w:t>
          </w:r>
        </w:p>
        <w:p w:rsidR="00EE2814" w:rsidRPr="007E3B1C" w:rsidRDefault="00EE2814" w:rsidP="00EE2814">
          <w:pPr>
            <w:jc w:val="both"/>
            <w:rPr>
              <w:rFonts w:ascii="Soberana Sans" w:eastAsia="Calibri" w:hAnsi="Soberana Sans" w:cs="Times New Roman"/>
              <w:sz w:val="22"/>
              <w:szCs w:val="22"/>
              <w:lang w:val="es-ES_tradnl"/>
            </w:rPr>
          </w:pPr>
        </w:p>
        <w:p w:rsidR="006371F0" w:rsidRDefault="006371F0" w:rsidP="00EE2814">
          <w:pPr>
            <w:jc w:val="both"/>
            <w:rPr>
              <w:rFonts w:ascii="Soberana Sans" w:eastAsia="Calibri" w:hAnsi="Soberana Sans" w:cs="Times New Roman"/>
              <w:sz w:val="22"/>
              <w:szCs w:val="22"/>
              <w:lang w:val="es-ES_tradnl"/>
            </w:rPr>
          </w:pPr>
        </w:p>
        <w:p w:rsidR="00AF14A3" w:rsidRPr="00676E35" w:rsidRDefault="00AF14A3" w:rsidP="00EE2814">
          <w:pPr>
            <w:jc w:val="both"/>
            <w:rPr>
              <w:rFonts w:ascii="Soberana Sans" w:hAnsi="Soberana Sans"/>
              <w:b/>
              <w:color w:val="595959" w:themeColor="text1" w:themeTint="A6"/>
              <w:sz w:val="22"/>
              <w:szCs w:val="22"/>
              <w:lang w:eastAsia="es-MX"/>
            </w:rPr>
          </w:pPr>
        </w:p>
        <w:p w:rsidR="00EE2814" w:rsidRPr="00676E35" w:rsidRDefault="00EE2814" w:rsidP="00EE2814">
          <w:pPr>
            <w:jc w:val="both"/>
            <w:rPr>
              <w:rFonts w:ascii="Soberana Sans" w:hAnsi="Soberana Sans"/>
              <w:b/>
              <w:color w:val="595959" w:themeColor="text1" w:themeTint="A6"/>
              <w:sz w:val="22"/>
              <w:szCs w:val="22"/>
              <w:lang w:eastAsia="es-MX"/>
            </w:rPr>
          </w:pPr>
          <w:bookmarkStart w:id="2" w:name="_Toc418092102"/>
          <w:r w:rsidRPr="00676E35">
            <w:rPr>
              <w:rFonts w:ascii="Soberana Sans" w:hAnsi="Soberana Sans"/>
              <w:b/>
              <w:color w:val="595959" w:themeColor="text1" w:themeTint="A6"/>
              <w:sz w:val="22"/>
              <w:szCs w:val="22"/>
              <w:lang w:eastAsia="es-MX"/>
            </w:rPr>
            <w:t>D</w:t>
          </w:r>
          <w:bookmarkEnd w:id="2"/>
          <w:r w:rsidRPr="00676E35">
            <w:rPr>
              <w:rFonts w:ascii="Soberana Sans" w:hAnsi="Soberana Sans"/>
              <w:b/>
              <w:color w:val="595959" w:themeColor="text1" w:themeTint="A6"/>
              <w:sz w:val="22"/>
              <w:szCs w:val="22"/>
              <w:lang w:eastAsia="es-MX"/>
            </w:rPr>
            <w:t>efinición del problema</w:t>
          </w:r>
        </w:p>
        <w:p w:rsidR="00EE2814" w:rsidRPr="00FF1681" w:rsidRDefault="00EE2814" w:rsidP="00EE2814">
          <w:pPr>
            <w:jc w:val="both"/>
            <w:rPr>
              <w:rFonts w:ascii="Soberana Sans" w:hAnsi="Soberana Sans"/>
              <w:b/>
              <w:sz w:val="22"/>
              <w:szCs w:val="22"/>
            </w:rPr>
          </w:pPr>
        </w:p>
        <w:tbl>
          <w:tblPr>
            <w:tblStyle w:val="Tablaconcuadrcula"/>
            <w:tblW w:w="0" w:type="auto"/>
            <w:tblLook w:val="04A0" w:firstRow="1" w:lastRow="0" w:firstColumn="1" w:lastColumn="0" w:noHBand="0" w:noVBand="1"/>
          </w:tblPr>
          <w:tblGrid>
            <w:gridCol w:w="3038"/>
            <w:gridCol w:w="6230"/>
          </w:tblGrid>
          <w:tr w:rsidR="00FF1681" w:rsidRPr="00FF1681" w:rsidTr="009A674F">
            <w:trPr>
              <w:trHeight w:val="1766"/>
            </w:trPr>
            <w:tc>
              <w:tcPr>
                <w:tcW w:w="3038" w:type="dxa"/>
                <w:vAlign w:val="center"/>
              </w:tcPr>
              <w:p w:rsidR="00EE2814" w:rsidRPr="00E126E3" w:rsidRDefault="00EE2814" w:rsidP="009A674F">
                <w:pPr>
                  <w:jc w:val="both"/>
                  <w:rPr>
                    <w:rFonts w:ascii="Soberana Sans" w:eastAsia="Times New Roman" w:hAnsi="Soberana Sans"/>
                    <w:color w:val="595959"/>
                  </w:rPr>
                </w:pPr>
                <w:r w:rsidRPr="00E126E3">
                  <w:rPr>
                    <w:rFonts w:ascii="Soberana Sans" w:eastAsia="Times New Roman" w:hAnsi="Soberana Sans"/>
                    <w:color w:val="595959"/>
                  </w:rPr>
                  <w:t>Población o área de enfoque</w:t>
                </w:r>
              </w:p>
            </w:tc>
            <w:tc>
              <w:tcPr>
                <w:tcW w:w="6230" w:type="dxa"/>
                <w:vAlign w:val="center"/>
              </w:tcPr>
              <w:p w:rsidR="00EE2814" w:rsidRPr="00E126E3" w:rsidRDefault="00EE2814" w:rsidP="00403D0C">
                <w:pPr>
                  <w:jc w:val="both"/>
                  <w:rPr>
                    <w:rFonts w:ascii="Soberana Sans" w:eastAsia="Times New Roman" w:hAnsi="Soberana Sans"/>
                    <w:color w:val="595959"/>
                  </w:rPr>
                </w:pPr>
                <w:r w:rsidRPr="00E126E3">
                  <w:rPr>
                    <w:rFonts w:ascii="Soberana Sans" w:eastAsia="Times New Roman" w:hAnsi="Soberana Sans"/>
                    <w:color w:val="595959"/>
                  </w:rPr>
                  <w:t xml:space="preserve">Terrenos forestales y preferentemente forestales que debido a las condiciones climáticas prevalecientes, presentan susceptibilidad a la aparición de plagas forestales o bien, dueños y poseedores de estos terrenos que se encuentran obligados a realizar las actividades de saneamiento en su terreno a través de una notificación emitida por la SEMARNAT, y con ello evitar la pérdida de la cubierta forestal arbórea. </w:t>
                </w:r>
              </w:p>
            </w:tc>
          </w:tr>
          <w:tr w:rsidR="00FF1681" w:rsidRPr="00FF1681" w:rsidTr="009A674F">
            <w:trPr>
              <w:trHeight w:val="1181"/>
            </w:trPr>
            <w:tc>
              <w:tcPr>
                <w:tcW w:w="3038" w:type="dxa"/>
                <w:vAlign w:val="center"/>
              </w:tcPr>
              <w:p w:rsidR="00EE2814" w:rsidRPr="00E126E3" w:rsidRDefault="00EE2814" w:rsidP="009A674F">
                <w:pPr>
                  <w:jc w:val="both"/>
                  <w:rPr>
                    <w:rFonts w:ascii="Soberana Sans" w:eastAsia="Times New Roman" w:hAnsi="Soberana Sans"/>
                    <w:color w:val="595959"/>
                  </w:rPr>
                </w:pPr>
                <w:r w:rsidRPr="00E126E3">
                  <w:rPr>
                    <w:rFonts w:ascii="Soberana Sans" w:eastAsia="Times New Roman" w:hAnsi="Soberana Sans"/>
                    <w:color w:val="595959"/>
                  </w:rPr>
                  <w:t>Problemática central</w:t>
                </w:r>
              </w:p>
            </w:tc>
            <w:tc>
              <w:tcPr>
                <w:tcW w:w="6230" w:type="dxa"/>
                <w:vAlign w:val="center"/>
              </w:tcPr>
              <w:p w:rsidR="00EE2814" w:rsidRPr="00E126E3" w:rsidRDefault="00EE2814" w:rsidP="00403D0C">
                <w:pPr>
                  <w:jc w:val="both"/>
                  <w:rPr>
                    <w:rFonts w:ascii="Soberana Sans" w:eastAsia="Times New Roman" w:hAnsi="Soberana Sans"/>
                    <w:color w:val="595959"/>
                  </w:rPr>
                </w:pPr>
                <w:r w:rsidRPr="00E126E3">
                  <w:rPr>
                    <w:rFonts w:ascii="Soberana Sans" w:eastAsia="Times New Roman" w:hAnsi="Soberana Sans"/>
                    <w:color w:val="595959"/>
                  </w:rPr>
                  <w:t xml:space="preserve">Fuertes afectaciones en la cubierta forestal arbórea por el ataque de plagas forestales, originando con ello pérdida o disminución de los bienes y servicios generados por los bosques  y selvas de nuestro país. </w:t>
                </w:r>
              </w:p>
            </w:tc>
          </w:tr>
          <w:tr w:rsidR="00FF1681" w:rsidRPr="00FF1681" w:rsidTr="009A674F">
            <w:trPr>
              <w:trHeight w:val="2484"/>
            </w:trPr>
            <w:tc>
              <w:tcPr>
                <w:tcW w:w="3038" w:type="dxa"/>
                <w:vAlign w:val="center"/>
              </w:tcPr>
              <w:p w:rsidR="00EE2814" w:rsidRPr="00E126E3" w:rsidRDefault="00EE2814" w:rsidP="009A674F">
                <w:pPr>
                  <w:jc w:val="both"/>
                  <w:rPr>
                    <w:rFonts w:ascii="Soberana Sans" w:eastAsia="Times New Roman" w:hAnsi="Soberana Sans"/>
                    <w:color w:val="595959"/>
                  </w:rPr>
                </w:pPr>
                <w:r w:rsidRPr="00E126E3">
                  <w:rPr>
                    <w:rFonts w:ascii="Soberana Sans" w:eastAsia="Times New Roman" w:hAnsi="Soberana Sans"/>
                    <w:color w:val="595959"/>
                  </w:rPr>
                  <w:t>Magnitud del problema</w:t>
                </w:r>
              </w:p>
            </w:tc>
            <w:tc>
              <w:tcPr>
                <w:tcW w:w="6230" w:type="dxa"/>
                <w:vAlign w:val="center"/>
              </w:tcPr>
              <w:p w:rsidR="00EE2814" w:rsidRPr="00E126E3" w:rsidRDefault="00EE2814" w:rsidP="0008791D">
                <w:pPr>
                  <w:jc w:val="both"/>
                  <w:rPr>
                    <w:rFonts w:ascii="Soberana Sans" w:eastAsia="Times New Roman" w:hAnsi="Soberana Sans"/>
                    <w:color w:val="595959"/>
                  </w:rPr>
                </w:pPr>
                <w:r w:rsidRPr="00E126E3">
                  <w:rPr>
                    <w:rFonts w:ascii="Soberana Sans" w:eastAsia="Times New Roman" w:hAnsi="Soberana Sans"/>
                    <w:color w:val="595959"/>
                  </w:rPr>
                  <w:t>La afectación del periodo comprendido del 2012</w:t>
                </w:r>
                <w:r w:rsidR="00315FDB" w:rsidRPr="00E126E3">
                  <w:rPr>
                    <w:rFonts w:ascii="Soberana Sans" w:eastAsia="Times New Roman" w:hAnsi="Soberana Sans"/>
                    <w:color w:val="595959"/>
                  </w:rPr>
                  <w:t xml:space="preserve"> </w:t>
                </w:r>
                <w:r w:rsidRPr="00E126E3">
                  <w:rPr>
                    <w:rFonts w:ascii="Soberana Sans" w:eastAsia="Times New Roman" w:hAnsi="Soberana Sans"/>
                    <w:color w:val="595959"/>
                  </w:rPr>
                  <w:t>-</w:t>
                </w:r>
                <w:r w:rsidR="002E739E" w:rsidRPr="00E126E3">
                  <w:rPr>
                    <w:rFonts w:ascii="Soberana Sans" w:eastAsia="Times New Roman" w:hAnsi="Soberana Sans"/>
                    <w:color w:val="595959"/>
                  </w:rPr>
                  <w:t xml:space="preserve"> a noviembre de </w:t>
                </w:r>
                <w:r w:rsidRPr="00E126E3">
                  <w:rPr>
                    <w:rFonts w:ascii="Soberana Sans" w:eastAsia="Times New Roman" w:hAnsi="Soberana Sans"/>
                    <w:color w:val="595959"/>
                  </w:rPr>
                  <w:t>201</w:t>
                </w:r>
                <w:r w:rsidR="002E739E" w:rsidRPr="00E126E3">
                  <w:rPr>
                    <w:rFonts w:ascii="Soberana Sans" w:eastAsia="Times New Roman" w:hAnsi="Soberana Sans"/>
                    <w:color w:val="595959"/>
                  </w:rPr>
                  <w:t>7</w:t>
                </w:r>
                <w:r w:rsidRPr="00E126E3">
                  <w:rPr>
                    <w:rFonts w:ascii="Soberana Sans" w:eastAsia="Times New Roman" w:hAnsi="Soberana Sans"/>
                    <w:color w:val="595959"/>
                  </w:rPr>
                  <w:t xml:space="preserve"> corresponde a </w:t>
                </w:r>
                <w:r w:rsidR="002E739E" w:rsidRPr="00E126E3">
                  <w:rPr>
                    <w:rFonts w:ascii="Soberana Sans" w:eastAsia="Times New Roman" w:hAnsi="Soberana Sans"/>
                    <w:color w:val="595959"/>
                  </w:rPr>
                  <w:t xml:space="preserve"> 671,704.65 </w:t>
                </w:r>
                <w:r w:rsidRPr="00E126E3">
                  <w:rPr>
                    <w:rFonts w:ascii="Soberana Sans" w:eastAsia="Times New Roman" w:hAnsi="Soberana Sans"/>
                    <w:color w:val="595959"/>
                  </w:rPr>
                  <w:t>hectáreas, obteniendo un promedio por año de 10</w:t>
                </w:r>
                <w:r w:rsidR="002E739E" w:rsidRPr="00E126E3">
                  <w:rPr>
                    <w:rFonts w:ascii="Soberana Sans" w:eastAsia="Times New Roman" w:hAnsi="Soberana Sans"/>
                    <w:color w:val="595959"/>
                  </w:rPr>
                  <w:t>1</w:t>
                </w:r>
                <w:r w:rsidRPr="00E126E3">
                  <w:rPr>
                    <w:rFonts w:ascii="Soberana Sans" w:eastAsia="Times New Roman" w:hAnsi="Soberana Sans"/>
                    <w:color w:val="595959"/>
                  </w:rPr>
                  <w:t>,</w:t>
                </w:r>
                <w:r w:rsidR="002E739E" w:rsidRPr="00E126E3">
                  <w:rPr>
                    <w:rFonts w:ascii="Soberana Sans" w:eastAsia="Times New Roman" w:hAnsi="Soberana Sans"/>
                    <w:color w:val="595959"/>
                  </w:rPr>
                  <w:t>950.77</w:t>
                </w:r>
                <w:r w:rsidRPr="00E126E3">
                  <w:rPr>
                    <w:rFonts w:ascii="Soberana Sans" w:eastAsia="Times New Roman" w:hAnsi="Soberana Sans"/>
                    <w:color w:val="595959"/>
                  </w:rPr>
                  <w:t xml:space="preserve"> hectáreas. Lo anterior expresa un incremento de 5</w:t>
                </w:r>
                <w:r w:rsidR="001613E7" w:rsidRPr="00E126E3">
                  <w:rPr>
                    <w:rFonts w:ascii="Soberana Sans" w:eastAsia="Times New Roman" w:hAnsi="Soberana Sans"/>
                    <w:color w:val="595959"/>
                  </w:rPr>
                  <w:t>3</w:t>
                </w:r>
                <w:r w:rsidRPr="00E126E3">
                  <w:rPr>
                    <w:rFonts w:ascii="Soberana Sans" w:eastAsia="Times New Roman" w:hAnsi="Soberana Sans"/>
                    <w:color w:val="595959"/>
                  </w:rPr>
                  <w:t xml:space="preserve">% con respecto a la superficie promedio por año de periodo 2007-2011, que fue de 66,233 hectáreas. Esto permite </w:t>
                </w:r>
                <w:r w:rsidR="0008791D" w:rsidRPr="00E126E3">
                  <w:rPr>
                    <w:rFonts w:ascii="Soberana Sans" w:eastAsia="Times New Roman" w:hAnsi="Soberana Sans"/>
                    <w:color w:val="595959"/>
                  </w:rPr>
                  <w:t xml:space="preserve">proyectar </w:t>
                </w:r>
                <w:r w:rsidRPr="00E126E3">
                  <w:rPr>
                    <w:rFonts w:ascii="Soberana Sans" w:eastAsia="Times New Roman" w:hAnsi="Soberana Sans"/>
                    <w:color w:val="595959"/>
                  </w:rPr>
                  <w:t xml:space="preserve">que </w:t>
                </w:r>
                <w:r w:rsidR="0008791D" w:rsidRPr="00E126E3">
                  <w:rPr>
                    <w:rFonts w:ascii="Soberana Sans" w:eastAsia="Times New Roman" w:hAnsi="Soberana Sans"/>
                    <w:color w:val="595959"/>
                  </w:rPr>
                  <w:t xml:space="preserve">pudiera existir un atendencia a que en </w:t>
                </w:r>
                <w:r w:rsidRPr="00E126E3">
                  <w:rPr>
                    <w:rFonts w:ascii="Soberana Sans" w:eastAsia="Times New Roman" w:hAnsi="Soberana Sans"/>
                    <w:color w:val="595959"/>
                  </w:rPr>
                  <w:t xml:space="preserve">los próximos años </w:t>
                </w:r>
                <w:r w:rsidR="0008791D" w:rsidRPr="00E126E3">
                  <w:rPr>
                    <w:rFonts w:ascii="Soberana Sans" w:eastAsia="Times New Roman" w:hAnsi="Soberana Sans"/>
                    <w:color w:val="595959"/>
                  </w:rPr>
                  <w:t xml:space="preserve">se tengan </w:t>
                </w:r>
                <w:r w:rsidRPr="00E126E3">
                  <w:rPr>
                    <w:rFonts w:ascii="Soberana Sans" w:eastAsia="Times New Roman" w:hAnsi="Soberana Sans"/>
                    <w:color w:val="595959"/>
                  </w:rPr>
                  <w:t>incrementos significativos de superficie afectada por plagas forestales debido al cambio de los patrones ambientales</w:t>
                </w:r>
                <w:r w:rsidR="0008791D" w:rsidRPr="00E126E3">
                  <w:rPr>
                    <w:rFonts w:ascii="Soberana Sans" w:eastAsia="Times New Roman" w:hAnsi="Soberana Sans"/>
                    <w:color w:val="595959"/>
                  </w:rPr>
                  <w:t>, aunado a los problemas de carácter social referidos a conflictos agrarios de tenencia da la tierra y a de la inseguridad.</w:t>
                </w:r>
              </w:p>
            </w:tc>
          </w:tr>
          <w:tr w:rsidR="00EE2814" w:rsidRPr="00FF1681" w:rsidTr="009A674F">
            <w:trPr>
              <w:trHeight w:val="535"/>
            </w:trPr>
            <w:tc>
              <w:tcPr>
                <w:tcW w:w="3038" w:type="dxa"/>
                <w:vAlign w:val="center"/>
              </w:tcPr>
              <w:p w:rsidR="00EE2814" w:rsidRPr="00E126E3" w:rsidRDefault="00EE2814" w:rsidP="009A674F">
                <w:pPr>
                  <w:jc w:val="both"/>
                  <w:rPr>
                    <w:rFonts w:ascii="Soberana Sans" w:eastAsia="Times New Roman" w:hAnsi="Soberana Sans"/>
                    <w:color w:val="595959"/>
                  </w:rPr>
                </w:pPr>
                <w:r w:rsidRPr="00E126E3">
                  <w:rPr>
                    <w:rFonts w:ascii="Soberana Sans" w:eastAsia="Times New Roman" w:hAnsi="Soberana Sans"/>
                    <w:color w:val="595959"/>
                  </w:rPr>
                  <w:t>Definición del problema</w:t>
                </w:r>
              </w:p>
            </w:tc>
            <w:tc>
              <w:tcPr>
                <w:tcW w:w="6230" w:type="dxa"/>
                <w:vAlign w:val="center"/>
              </w:tcPr>
              <w:p w:rsidR="00EE2814" w:rsidRPr="00E126E3" w:rsidRDefault="00EE2814" w:rsidP="008B02A2">
                <w:pPr>
                  <w:jc w:val="both"/>
                  <w:rPr>
                    <w:rFonts w:ascii="Soberana Sans" w:eastAsia="Times New Roman" w:hAnsi="Soberana Sans"/>
                    <w:color w:val="595959"/>
                  </w:rPr>
                </w:pPr>
                <w:r w:rsidRPr="00E126E3">
                  <w:rPr>
                    <w:rFonts w:ascii="Soberana Sans" w:eastAsia="Times New Roman" w:hAnsi="Soberana Sans"/>
                    <w:color w:val="595959"/>
                  </w:rPr>
                  <w:t xml:space="preserve">Los ecosistemas forestales presentan susceptibilidad ante el ataque de las plagas forestales. </w:t>
                </w:r>
              </w:p>
            </w:tc>
          </w:tr>
        </w:tbl>
        <w:p w:rsidR="00EE2814" w:rsidRPr="00FF1681" w:rsidRDefault="00EE2814" w:rsidP="00EE2814">
          <w:pPr>
            <w:jc w:val="both"/>
            <w:rPr>
              <w:rFonts w:ascii="Soberana Sans" w:hAnsi="Soberana Sans"/>
              <w:b/>
              <w:sz w:val="22"/>
              <w:szCs w:val="22"/>
            </w:rPr>
          </w:pPr>
        </w:p>
        <w:p w:rsidR="00EE2814" w:rsidRPr="007E3B1C" w:rsidRDefault="00EE2814" w:rsidP="00EE2814">
          <w:pPr>
            <w:jc w:val="both"/>
            <w:rPr>
              <w:rFonts w:ascii="Soberana Sans" w:hAnsi="Soberana Sans"/>
              <w:b/>
              <w:sz w:val="22"/>
              <w:szCs w:val="22"/>
              <w:lang w:eastAsia="es-MX"/>
            </w:rPr>
          </w:pPr>
        </w:p>
        <w:p w:rsidR="00EE2814" w:rsidRPr="00676E35" w:rsidRDefault="00EE2814" w:rsidP="00EE2814">
          <w:pPr>
            <w:jc w:val="both"/>
            <w:rPr>
              <w:rFonts w:ascii="Soberana Sans" w:hAnsi="Soberana Sans"/>
              <w:b/>
              <w:color w:val="595959" w:themeColor="text1" w:themeTint="A6"/>
              <w:sz w:val="22"/>
              <w:szCs w:val="22"/>
              <w:lang w:eastAsia="es-MX"/>
            </w:rPr>
          </w:pPr>
          <w:r w:rsidRPr="00676E35">
            <w:rPr>
              <w:rFonts w:ascii="Soberana Sans" w:hAnsi="Soberana Sans"/>
              <w:b/>
              <w:color w:val="595959" w:themeColor="text1" w:themeTint="A6"/>
              <w:sz w:val="22"/>
              <w:szCs w:val="22"/>
              <w:lang w:eastAsia="es-MX"/>
            </w:rPr>
            <w:t>Conclusiones del Diagnóstico</w:t>
          </w:r>
        </w:p>
        <w:p w:rsidR="00EE2814" w:rsidRPr="00FF1681" w:rsidRDefault="00EE2814" w:rsidP="00EE2814">
          <w:pPr>
            <w:jc w:val="both"/>
            <w:rPr>
              <w:rFonts w:ascii="Soberana Sans" w:hAnsi="Soberana Sans"/>
              <w:b/>
              <w:sz w:val="22"/>
              <w:szCs w:val="22"/>
              <w:lang w:eastAsia="es-MX"/>
            </w:rPr>
          </w:pPr>
        </w:p>
        <w:p w:rsidR="003D3B25" w:rsidRPr="00E126E3" w:rsidRDefault="00EE2814"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 xml:space="preserve">El tema de </w:t>
          </w:r>
          <w:r w:rsidR="005947A2" w:rsidRPr="00E126E3">
            <w:rPr>
              <w:rFonts w:ascii="Soberana Sans" w:eastAsia="Times New Roman" w:hAnsi="Soberana Sans" w:cs="Times New Roman"/>
              <w:color w:val="595959"/>
              <w:sz w:val="22"/>
              <w:szCs w:val="22"/>
            </w:rPr>
            <w:t>S</w:t>
          </w:r>
          <w:r w:rsidRPr="00E126E3">
            <w:rPr>
              <w:rFonts w:ascii="Soberana Sans" w:eastAsia="Times New Roman" w:hAnsi="Soberana Sans" w:cs="Times New Roman"/>
              <w:color w:val="595959"/>
              <w:sz w:val="22"/>
              <w:szCs w:val="22"/>
            </w:rPr>
            <w:t xml:space="preserve">anidad </w:t>
          </w:r>
          <w:r w:rsidR="005947A2" w:rsidRPr="00E126E3">
            <w:rPr>
              <w:rFonts w:ascii="Soberana Sans" w:eastAsia="Times New Roman" w:hAnsi="Soberana Sans" w:cs="Times New Roman"/>
              <w:color w:val="595959"/>
              <w:sz w:val="22"/>
              <w:szCs w:val="22"/>
            </w:rPr>
            <w:t>F</w:t>
          </w:r>
          <w:r w:rsidRPr="00E126E3">
            <w:rPr>
              <w:rFonts w:ascii="Soberana Sans" w:eastAsia="Times New Roman" w:hAnsi="Soberana Sans" w:cs="Times New Roman"/>
              <w:color w:val="595959"/>
              <w:sz w:val="22"/>
              <w:szCs w:val="22"/>
            </w:rPr>
            <w:t xml:space="preserve">orestal en México se encuentra subestimado, debido a </w:t>
          </w:r>
          <w:r w:rsidR="003D3B25" w:rsidRPr="00E126E3">
            <w:rPr>
              <w:rFonts w:ascii="Soberana Sans" w:eastAsia="Times New Roman" w:hAnsi="Soberana Sans" w:cs="Times New Roman"/>
              <w:color w:val="595959"/>
              <w:sz w:val="22"/>
              <w:szCs w:val="22"/>
            </w:rPr>
            <w:t>que es necesario implementar una adecuada estrategia de difusión de los bienes y servicios forestales que se pierden debido a la incidencia de plagas, enfocada a los tomadores de decisiones de nuestro país (legisladores, instituciones gubernamentales), así como a asociaciones no gubernamentales y sociedad civil.</w:t>
          </w:r>
          <w:r w:rsidR="003D3B25" w:rsidRPr="00E126E3" w:rsidDel="003D3B25">
            <w:rPr>
              <w:rFonts w:ascii="Soberana Sans" w:eastAsia="Times New Roman" w:hAnsi="Soberana Sans" w:cs="Times New Roman"/>
              <w:color w:val="595959"/>
              <w:sz w:val="22"/>
              <w:szCs w:val="22"/>
            </w:rPr>
            <w:t xml:space="preserve"> </w:t>
          </w:r>
          <w:r w:rsidR="003D3B25" w:rsidRPr="00E126E3">
            <w:rPr>
              <w:rFonts w:ascii="Soberana Sans" w:eastAsia="Times New Roman" w:hAnsi="Soberana Sans" w:cs="Times New Roman"/>
              <w:color w:val="595959"/>
              <w:sz w:val="22"/>
              <w:szCs w:val="22"/>
            </w:rPr>
            <w:t xml:space="preserve">Conocer lo anterior, sin duda ayudará a los legisladores a entender la problemática y </w:t>
          </w:r>
          <w:r w:rsidR="00B81E4D" w:rsidRPr="00E126E3">
            <w:rPr>
              <w:rFonts w:ascii="Soberana Sans" w:eastAsia="Times New Roman" w:hAnsi="Soberana Sans" w:cs="Times New Roman"/>
              <w:color w:val="595959"/>
              <w:sz w:val="22"/>
              <w:szCs w:val="22"/>
            </w:rPr>
            <w:t xml:space="preserve">le darán </w:t>
          </w:r>
          <w:r w:rsidR="003D3B25" w:rsidRPr="00E126E3">
            <w:rPr>
              <w:rFonts w:ascii="Soberana Sans" w:eastAsia="Times New Roman" w:hAnsi="Soberana Sans" w:cs="Times New Roman"/>
              <w:color w:val="595959"/>
              <w:sz w:val="22"/>
              <w:szCs w:val="22"/>
            </w:rPr>
            <w:t xml:space="preserve"> la importancia necesaria a los problemas de plagas forestales en nuestros bosques, selvas y vegetación de zonas áridas y semiáridas.</w:t>
          </w:r>
        </w:p>
        <w:p w:rsidR="00EE2814" w:rsidRPr="00E126E3" w:rsidRDefault="00EE2814" w:rsidP="00EE2814">
          <w:pPr>
            <w:jc w:val="both"/>
            <w:rPr>
              <w:rFonts w:ascii="Soberana Sans" w:eastAsia="Times New Roman" w:hAnsi="Soberana Sans" w:cs="Times New Roman"/>
              <w:color w:val="595959"/>
              <w:sz w:val="22"/>
              <w:szCs w:val="22"/>
            </w:rPr>
          </w:pPr>
        </w:p>
        <w:p w:rsidR="00187B0A" w:rsidRPr="00E126E3" w:rsidRDefault="00187B0A" w:rsidP="00EE2814">
          <w:pPr>
            <w:jc w:val="both"/>
            <w:rPr>
              <w:rFonts w:ascii="Soberana Sans" w:eastAsia="Times New Roman" w:hAnsi="Soberana Sans" w:cs="Times New Roman"/>
              <w:color w:val="595959"/>
              <w:sz w:val="22"/>
              <w:szCs w:val="22"/>
            </w:rPr>
          </w:pPr>
        </w:p>
        <w:p w:rsidR="00187B0A" w:rsidRPr="00E126E3" w:rsidRDefault="00187B0A" w:rsidP="00EE2814">
          <w:pPr>
            <w:jc w:val="both"/>
            <w:rPr>
              <w:rFonts w:ascii="Soberana Sans" w:eastAsia="Times New Roman" w:hAnsi="Soberana Sans" w:cs="Times New Roman"/>
              <w:color w:val="595959"/>
              <w:sz w:val="22"/>
              <w:szCs w:val="22"/>
            </w:rPr>
          </w:pPr>
        </w:p>
        <w:p w:rsidR="00AF14A3" w:rsidRPr="00E126E3" w:rsidRDefault="00AF14A3" w:rsidP="00EE2814">
          <w:pPr>
            <w:jc w:val="both"/>
            <w:rPr>
              <w:rFonts w:ascii="Soberana Sans" w:eastAsia="Times New Roman" w:hAnsi="Soberana Sans" w:cs="Times New Roman"/>
              <w:color w:val="595959"/>
              <w:sz w:val="22"/>
              <w:szCs w:val="22"/>
            </w:rPr>
          </w:pPr>
        </w:p>
        <w:p w:rsidR="00AF14A3" w:rsidRPr="00E126E3" w:rsidRDefault="00AF14A3" w:rsidP="00EE2814">
          <w:pPr>
            <w:jc w:val="both"/>
            <w:rPr>
              <w:rFonts w:ascii="Soberana Sans" w:eastAsia="Times New Roman" w:hAnsi="Soberana Sans" w:cs="Times New Roman"/>
              <w:color w:val="595959"/>
              <w:sz w:val="22"/>
              <w:szCs w:val="22"/>
            </w:rPr>
          </w:pPr>
        </w:p>
        <w:p w:rsidR="00EE2814" w:rsidRPr="00E126E3" w:rsidRDefault="00EE2814"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Entre las acciones que</w:t>
          </w:r>
          <w:r w:rsidR="00172ACC" w:rsidRPr="00E126E3">
            <w:rPr>
              <w:rFonts w:ascii="Soberana Sans" w:eastAsia="Times New Roman" w:hAnsi="Soberana Sans" w:cs="Times New Roman"/>
              <w:color w:val="595959"/>
              <w:sz w:val="22"/>
              <w:szCs w:val="22"/>
            </w:rPr>
            <w:t xml:space="preserve"> la Gerencia de Sanidad</w:t>
          </w:r>
          <w:r w:rsidRPr="00E126E3">
            <w:rPr>
              <w:rFonts w:ascii="Soberana Sans" w:eastAsia="Times New Roman" w:hAnsi="Soberana Sans" w:cs="Times New Roman"/>
              <w:color w:val="595959"/>
              <w:sz w:val="22"/>
              <w:szCs w:val="22"/>
            </w:rPr>
            <w:t xml:space="preserve"> impulsa en los </w:t>
          </w:r>
          <w:r w:rsidR="00172ACC" w:rsidRPr="00E126E3">
            <w:rPr>
              <w:rFonts w:ascii="Soberana Sans" w:eastAsia="Times New Roman" w:hAnsi="Soberana Sans" w:cs="Times New Roman"/>
              <w:color w:val="595959"/>
              <w:sz w:val="22"/>
              <w:szCs w:val="22"/>
            </w:rPr>
            <w:t xml:space="preserve">32 </w:t>
          </w:r>
          <w:r w:rsidRPr="00E126E3">
            <w:rPr>
              <w:rFonts w:ascii="Soberana Sans" w:eastAsia="Times New Roman" w:hAnsi="Soberana Sans" w:cs="Times New Roman"/>
              <w:color w:val="595959"/>
              <w:sz w:val="22"/>
              <w:szCs w:val="22"/>
            </w:rPr>
            <w:t xml:space="preserve">estados para fortalecer el Programa de </w:t>
          </w:r>
          <w:r w:rsidR="008B02A2" w:rsidRPr="00E126E3">
            <w:rPr>
              <w:rFonts w:ascii="Soberana Sans" w:eastAsia="Times New Roman" w:hAnsi="Soberana Sans" w:cs="Times New Roman"/>
              <w:color w:val="595959"/>
              <w:sz w:val="22"/>
              <w:szCs w:val="22"/>
            </w:rPr>
            <w:t xml:space="preserve">Sanidad </w:t>
          </w:r>
          <w:r w:rsidRPr="00E126E3">
            <w:rPr>
              <w:rFonts w:ascii="Soberana Sans" w:eastAsia="Times New Roman" w:hAnsi="Soberana Sans" w:cs="Times New Roman"/>
              <w:color w:val="595959"/>
              <w:sz w:val="22"/>
              <w:szCs w:val="22"/>
            </w:rPr>
            <w:t>Forestal</w:t>
          </w:r>
          <w:r w:rsidR="00172ACC" w:rsidRPr="00E126E3">
            <w:rPr>
              <w:rFonts w:ascii="Soberana Sans" w:eastAsia="Times New Roman" w:hAnsi="Soberana Sans" w:cs="Times New Roman"/>
              <w:color w:val="595959"/>
              <w:sz w:val="22"/>
              <w:szCs w:val="22"/>
            </w:rPr>
            <w:t xml:space="preserve">, está la </w:t>
          </w:r>
          <w:r w:rsidRPr="00E126E3">
            <w:rPr>
              <w:rFonts w:ascii="Soberana Sans" w:eastAsia="Times New Roman" w:hAnsi="Soberana Sans" w:cs="Times New Roman"/>
              <w:color w:val="595959"/>
              <w:sz w:val="22"/>
              <w:szCs w:val="22"/>
            </w:rPr>
            <w:t xml:space="preserve">coordinación interinstitucional en </w:t>
          </w:r>
          <w:r w:rsidR="00172ACC" w:rsidRPr="00E126E3">
            <w:rPr>
              <w:rFonts w:ascii="Soberana Sans" w:eastAsia="Times New Roman" w:hAnsi="Soberana Sans" w:cs="Times New Roman"/>
              <w:color w:val="595959"/>
              <w:sz w:val="22"/>
              <w:szCs w:val="22"/>
            </w:rPr>
            <w:t xml:space="preserve">para el diagnóstico y </w:t>
          </w:r>
          <w:r w:rsidRPr="00E126E3">
            <w:rPr>
              <w:rFonts w:ascii="Soberana Sans" w:eastAsia="Times New Roman" w:hAnsi="Soberana Sans" w:cs="Times New Roman"/>
              <w:color w:val="595959"/>
              <w:sz w:val="22"/>
              <w:szCs w:val="22"/>
            </w:rPr>
            <w:t xml:space="preserve">la atención a los problemas fitosanitarios, </w:t>
          </w:r>
          <w:r w:rsidR="00172ACC" w:rsidRPr="00E126E3">
            <w:rPr>
              <w:rFonts w:ascii="Soberana Sans" w:eastAsia="Times New Roman" w:hAnsi="Soberana Sans" w:cs="Times New Roman"/>
              <w:color w:val="595959"/>
              <w:sz w:val="22"/>
              <w:szCs w:val="22"/>
            </w:rPr>
            <w:t xml:space="preserve">establecimiento de Comités Técnicos Estatales de Sanidad Forestal, generación de estrategias para control de plagas forestales; elaboración, revisión y validación del diagnóstico fitosanitario estatal, acuerdos de colaboración para acelerar procesos administrativos, </w:t>
          </w:r>
          <w:r w:rsidRPr="00E126E3">
            <w:rPr>
              <w:rFonts w:ascii="Soberana Sans" w:eastAsia="Times New Roman" w:hAnsi="Soberana Sans" w:cs="Times New Roman"/>
              <w:color w:val="595959"/>
              <w:sz w:val="22"/>
              <w:szCs w:val="22"/>
            </w:rPr>
            <w:t xml:space="preserve">homologación </w:t>
          </w:r>
          <w:r w:rsidR="00172ACC" w:rsidRPr="00E126E3">
            <w:rPr>
              <w:rFonts w:ascii="Soberana Sans" w:eastAsia="Times New Roman" w:hAnsi="Soberana Sans" w:cs="Times New Roman"/>
              <w:color w:val="595959"/>
              <w:sz w:val="22"/>
              <w:szCs w:val="22"/>
            </w:rPr>
            <w:t>d</w:t>
          </w:r>
          <w:r w:rsidRPr="00E126E3">
            <w:rPr>
              <w:rFonts w:ascii="Soberana Sans" w:eastAsia="Times New Roman" w:hAnsi="Soberana Sans" w:cs="Times New Roman"/>
              <w:color w:val="595959"/>
              <w:sz w:val="22"/>
              <w:szCs w:val="22"/>
            </w:rPr>
            <w:t xml:space="preserve">e criterios para el caso de predios que son inspeccionados en las actividades de saneamiento, creación y aplicación de planes de prevención, monitoreo y control para brotes y contingencias fitosanitarias, </w:t>
          </w:r>
          <w:r w:rsidR="00172ACC" w:rsidRPr="00E126E3">
            <w:rPr>
              <w:rFonts w:ascii="Soberana Sans" w:eastAsia="Times New Roman" w:hAnsi="Soberana Sans" w:cs="Times New Roman"/>
              <w:color w:val="595959"/>
              <w:sz w:val="22"/>
              <w:szCs w:val="22"/>
            </w:rPr>
            <w:t xml:space="preserve">fomento al manejo forestal de </w:t>
          </w:r>
          <w:r w:rsidRPr="00E126E3">
            <w:rPr>
              <w:rFonts w:ascii="Soberana Sans" w:eastAsia="Times New Roman" w:hAnsi="Soberana Sans" w:cs="Times New Roman"/>
              <w:color w:val="595959"/>
              <w:sz w:val="22"/>
              <w:szCs w:val="22"/>
            </w:rPr>
            <w:t>predios saneados</w:t>
          </w:r>
          <w:r w:rsidR="00172ACC" w:rsidRPr="00E126E3">
            <w:rPr>
              <w:rFonts w:ascii="Soberana Sans" w:eastAsia="Times New Roman" w:hAnsi="Soberana Sans" w:cs="Times New Roman"/>
              <w:color w:val="595959"/>
              <w:sz w:val="22"/>
              <w:szCs w:val="22"/>
            </w:rPr>
            <w:t xml:space="preserve"> a fin de mejorar las condiciones de salud de los mismos</w:t>
          </w:r>
          <w:r w:rsidRPr="00E126E3">
            <w:rPr>
              <w:rFonts w:ascii="Soberana Sans" w:eastAsia="Times New Roman" w:hAnsi="Soberana Sans" w:cs="Times New Roman"/>
              <w:color w:val="595959"/>
              <w:sz w:val="22"/>
              <w:szCs w:val="22"/>
            </w:rPr>
            <w:t>, monitoreo  terrestre y aére</w:t>
          </w:r>
          <w:r w:rsidR="00E60C7A" w:rsidRPr="00E126E3">
            <w:rPr>
              <w:rFonts w:ascii="Soberana Sans" w:eastAsia="Times New Roman" w:hAnsi="Soberana Sans" w:cs="Times New Roman"/>
              <w:color w:val="595959"/>
              <w:sz w:val="22"/>
              <w:szCs w:val="22"/>
            </w:rPr>
            <w:t>o</w:t>
          </w:r>
          <w:r w:rsidRPr="00E126E3">
            <w:rPr>
              <w:rFonts w:ascii="Soberana Sans" w:eastAsia="Times New Roman" w:hAnsi="Soberana Sans" w:cs="Times New Roman"/>
              <w:color w:val="595959"/>
              <w:sz w:val="22"/>
              <w:szCs w:val="22"/>
            </w:rPr>
            <w:t xml:space="preserve"> para detección de áreas con posibles afectaciones, fortalec</w:t>
          </w:r>
          <w:r w:rsidR="00172ACC" w:rsidRPr="00E126E3">
            <w:rPr>
              <w:rFonts w:ascii="Soberana Sans" w:eastAsia="Times New Roman" w:hAnsi="Soberana Sans" w:cs="Times New Roman"/>
              <w:color w:val="595959"/>
              <w:sz w:val="22"/>
              <w:szCs w:val="22"/>
            </w:rPr>
            <w:t>imiento y mejora continua d</w:t>
          </w:r>
          <w:r w:rsidRPr="00E126E3">
            <w:rPr>
              <w:rFonts w:ascii="Soberana Sans" w:eastAsia="Times New Roman" w:hAnsi="Soberana Sans" w:cs="Times New Roman"/>
              <w:color w:val="595959"/>
              <w:sz w:val="22"/>
              <w:szCs w:val="22"/>
            </w:rPr>
            <w:t>el sistema permanente de evaluación y alerta temprana de la condición sanitaria de terrenos forestales, capacitación a dueños y poseedores de los recursos forestales, impuls</w:t>
          </w:r>
          <w:r w:rsidR="00172ACC" w:rsidRPr="00E126E3">
            <w:rPr>
              <w:rFonts w:ascii="Soberana Sans" w:eastAsia="Times New Roman" w:hAnsi="Soberana Sans" w:cs="Times New Roman"/>
              <w:color w:val="595959"/>
              <w:sz w:val="22"/>
              <w:szCs w:val="22"/>
            </w:rPr>
            <w:t>o a</w:t>
          </w:r>
          <w:r w:rsidRPr="00E126E3">
            <w:rPr>
              <w:rFonts w:ascii="Soberana Sans" w:eastAsia="Times New Roman" w:hAnsi="Soberana Sans" w:cs="Times New Roman"/>
              <w:color w:val="595959"/>
              <w:sz w:val="22"/>
              <w:szCs w:val="22"/>
            </w:rPr>
            <w:t xml:space="preserve"> reuniones conjuntas con la Procuraduría Agraria de los Estados, Secretaria de Gobierno</w:t>
          </w:r>
          <w:r w:rsidR="00172ACC" w:rsidRPr="00E126E3">
            <w:rPr>
              <w:rFonts w:ascii="Soberana Sans" w:eastAsia="Times New Roman" w:hAnsi="Soberana Sans" w:cs="Times New Roman"/>
              <w:color w:val="595959"/>
              <w:sz w:val="22"/>
              <w:szCs w:val="22"/>
            </w:rPr>
            <w:t xml:space="preserve"> Estatal</w:t>
          </w:r>
          <w:r w:rsidRPr="00E126E3">
            <w:rPr>
              <w:rFonts w:ascii="Soberana Sans" w:eastAsia="Times New Roman" w:hAnsi="Soberana Sans" w:cs="Times New Roman"/>
              <w:color w:val="595959"/>
              <w:sz w:val="22"/>
              <w:szCs w:val="22"/>
            </w:rPr>
            <w:t xml:space="preserve"> y comunidades en controversia social-agraria, para lograr acuerdos en la atención de la emergencia fitosanitaria</w:t>
          </w:r>
          <w:r w:rsidR="001B63C5" w:rsidRPr="00E126E3">
            <w:rPr>
              <w:rFonts w:ascii="Soberana Sans" w:eastAsia="Times New Roman" w:hAnsi="Soberana Sans" w:cs="Times New Roman"/>
              <w:color w:val="595959"/>
              <w:sz w:val="22"/>
              <w:szCs w:val="22"/>
            </w:rPr>
            <w:t>,</w:t>
          </w:r>
          <w:r w:rsidR="00172ACC" w:rsidRPr="00E126E3">
            <w:rPr>
              <w:rFonts w:ascii="Soberana Sans" w:eastAsia="Times New Roman" w:hAnsi="Soberana Sans" w:cs="Times New Roman"/>
              <w:color w:val="595959"/>
              <w:sz w:val="22"/>
              <w:szCs w:val="22"/>
            </w:rPr>
            <w:t xml:space="preserve"> así como</w:t>
          </w:r>
          <w:r w:rsidR="001B63C5" w:rsidRPr="00E126E3">
            <w:rPr>
              <w:rFonts w:ascii="Soberana Sans" w:eastAsia="Times New Roman" w:hAnsi="Soberana Sans" w:cs="Times New Roman"/>
              <w:color w:val="595959"/>
              <w:sz w:val="22"/>
              <w:szCs w:val="22"/>
            </w:rPr>
            <w:t xml:space="preserve"> el seguimiento a las actividades de las brigadas de sanidad forestal</w:t>
          </w:r>
          <w:r w:rsidRPr="00E126E3">
            <w:rPr>
              <w:rFonts w:ascii="Soberana Sans" w:eastAsia="Times New Roman" w:hAnsi="Soberana Sans" w:cs="Times New Roman"/>
              <w:color w:val="595959"/>
              <w:sz w:val="22"/>
              <w:szCs w:val="22"/>
            </w:rPr>
            <w:t>.</w:t>
          </w:r>
        </w:p>
        <w:p w:rsidR="00EE2814" w:rsidRPr="00E126E3" w:rsidRDefault="00EE2814"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 xml:space="preserve"> </w:t>
          </w:r>
        </w:p>
        <w:p w:rsidR="00EE2814" w:rsidRPr="00E126E3" w:rsidRDefault="00EE2814"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La sanidad en los bosques depende de la oportunidad en el proceso de detección –respuesta que se dé a los brotes incipientes</w:t>
          </w:r>
          <w:r w:rsidR="003C6D79" w:rsidRPr="00E126E3">
            <w:rPr>
              <w:rFonts w:ascii="Soberana Sans" w:eastAsia="Times New Roman" w:hAnsi="Soberana Sans" w:cs="Times New Roman"/>
              <w:color w:val="595959"/>
              <w:sz w:val="22"/>
              <w:szCs w:val="22"/>
            </w:rPr>
            <w:t xml:space="preserve"> de plagas</w:t>
          </w:r>
          <w:r w:rsidRPr="00E126E3">
            <w:rPr>
              <w:rFonts w:ascii="Soberana Sans" w:eastAsia="Times New Roman" w:hAnsi="Soberana Sans" w:cs="Times New Roman"/>
              <w:color w:val="595959"/>
              <w:sz w:val="22"/>
              <w:szCs w:val="22"/>
            </w:rPr>
            <w:t xml:space="preserve">, siendo un factor ambiental de consideración el cambio climático ya que éste modifica el comportamiento de patrones biológicos </w:t>
          </w:r>
          <w:r w:rsidR="00676406" w:rsidRPr="00E126E3">
            <w:rPr>
              <w:rFonts w:ascii="Soberana Sans" w:eastAsia="Times New Roman" w:hAnsi="Soberana Sans" w:cs="Times New Roman"/>
              <w:color w:val="595959"/>
              <w:sz w:val="22"/>
              <w:szCs w:val="22"/>
            </w:rPr>
            <w:t>de las</w:t>
          </w:r>
          <w:r w:rsidRPr="00E126E3">
            <w:rPr>
              <w:rFonts w:ascii="Soberana Sans" w:eastAsia="Times New Roman" w:hAnsi="Soberana Sans" w:cs="Times New Roman"/>
              <w:color w:val="595959"/>
              <w:sz w:val="22"/>
              <w:szCs w:val="22"/>
            </w:rPr>
            <w:t xml:space="preserve"> plagas. La consideración de este elemento es importante para integrar la estrategia de prevención para la operación del programa de Sanidad Forestal.</w:t>
          </w:r>
        </w:p>
        <w:p w:rsidR="00EE2814" w:rsidRPr="00E126E3" w:rsidRDefault="00EE2814" w:rsidP="00EE2814">
          <w:pPr>
            <w:jc w:val="both"/>
            <w:rPr>
              <w:rFonts w:ascii="Soberana Sans" w:eastAsia="Times New Roman" w:hAnsi="Soberana Sans" w:cs="Times New Roman"/>
              <w:color w:val="595959"/>
              <w:sz w:val="22"/>
              <w:szCs w:val="22"/>
            </w:rPr>
          </w:pPr>
        </w:p>
        <w:p w:rsidR="00676406" w:rsidRPr="00E126E3" w:rsidRDefault="00EE2814" w:rsidP="00EE2814">
          <w:pPr>
            <w:jc w:val="both"/>
            <w:rPr>
              <w:rFonts w:ascii="Soberana Sans" w:eastAsia="Times New Roman" w:hAnsi="Soberana Sans" w:cs="Times New Roman"/>
              <w:color w:val="595959"/>
              <w:sz w:val="22"/>
              <w:szCs w:val="22"/>
            </w:rPr>
          </w:pPr>
          <w:r w:rsidRPr="00E126E3">
            <w:rPr>
              <w:rFonts w:ascii="Soberana Sans" w:eastAsia="Times New Roman" w:hAnsi="Soberana Sans" w:cs="Times New Roman"/>
              <w:color w:val="595959"/>
              <w:sz w:val="22"/>
              <w:szCs w:val="22"/>
            </w:rPr>
            <w:t xml:space="preserve">En materia de evaluación de Salud Forestal, se mantiene la necesidad de fortalecer la vinculación </w:t>
          </w:r>
          <w:proofErr w:type="spellStart"/>
          <w:r w:rsidRPr="00E126E3">
            <w:rPr>
              <w:rFonts w:ascii="Soberana Sans" w:eastAsia="Times New Roman" w:hAnsi="Soberana Sans" w:cs="Times New Roman"/>
              <w:color w:val="595959"/>
              <w:sz w:val="22"/>
              <w:szCs w:val="22"/>
            </w:rPr>
            <w:t>intrainstitucional</w:t>
          </w:r>
          <w:proofErr w:type="spellEnd"/>
          <w:r w:rsidRPr="00E126E3">
            <w:rPr>
              <w:rFonts w:ascii="Soberana Sans" w:eastAsia="Times New Roman" w:hAnsi="Soberana Sans" w:cs="Times New Roman"/>
              <w:color w:val="595959"/>
              <w:sz w:val="22"/>
              <w:szCs w:val="22"/>
            </w:rPr>
            <w:t xml:space="preserve"> con el </w:t>
          </w:r>
          <w:proofErr w:type="spellStart"/>
          <w:r w:rsidRPr="00E126E3">
            <w:rPr>
              <w:rFonts w:ascii="Soberana Sans" w:eastAsia="Times New Roman" w:hAnsi="Soberana Sans" w:cs="Times New Roman"/>
              <w:color w:val="595959"/>
              <w:sz w:val="22"/>
              <w:szCs w:val="22"/>
            </w:rPr>
            <w:t>INFyS</w:t>
          </w:r>
          <w:proofErr w:type="spellEnd"/>
          <w:r w:rsidRPr="00E126E3">
            <w:rPr>
              <w:rFonts w:ascii="Soberana Sans" w:eastAsia="Times New Roman" w:hAnsi="Soberana Sans" w:cs="Times New Roman"/>
              <w:color w:val="595959"/>
              <w:sz w:val="22"/>
              <w:szCs w:val="22"/>
            </w:rPr>
            <w:t xml:space="preserve"> para la toma de datos nacionales de variables de Salud Forestal</w:t>
          </w:r>
          <w:r w:rsidR="0069119E" w:rsidRPr="00E126E3">
            <w:rPr>
              <w:rFonts w:ascii="Soberana Sans" w:eastAsia="Times New Roman" w:hAnsi="Soberana Sans" w:cs="Times New Roman"/>
              <w:color w:val="595959"/>
              <w:sz w:val="22"/>
              <w:szCs w:val="22"/>
            </w:rPr>
            <w:t>, a</w:t>
          </w:r>
          <w:r w:rsidRPr="00E126E3">
            <w:rPr>
              <w:rFonts w:ascii="Soberana Sans" w:eastAsia="Times New Roman" w:hAnsi="Soberana Sans" w:cs="Times New Roman"/>
              <w:color w:val="595959"/>
              <w:sz w:val="22"/>
              <w:szCs w:val="22"/>
            </w:rPr>
            <w:t xml:space="preserve">mpliar el número de asesores técnicos capacitados </w:t>
          </w:r>
          <w:r w:rsidR="00E60C7A" w:rsidRPr="00E126E3">
            <w:rPr>
              <w:rFonts w:ascii="Soberana Sans" w:eastAsia="Times New Roman" w:hAnsi="Soberana Sans" w:cs="Times New Roman"/>
              <w:color w:val="595959"/>
              <w:sz w:val="22"/>
              <w:szCs w:val="22"/>
            </w:rPr>
            <w:t xml:space="preserve">y personal técnico dedicado al tema de salud forestal </w:t>
          </w:r>
          <w:r w:rsidRPr="00E126E3">
            <w:rPr>
              <w:rFonts w:ascii="Soberana Sans" w:eastAsia="Times New Roman" w:hAnsi="Soberana Sans" w:cs="Times New Roman"/>
              <w:color w:val="595959"/>
              <w:sz w:val="22"/>
              <w:szCs w:val="22"/>
            </w:rPr>
            <w:t>en el país, ya que</w:t>
          </w:r>
          <w:r w:rsidR="00E60C7A" w:rsidRPr="00E126E3">
            <w:rPr>
              <w:rFonts w:ascii="Soberana Sans" w:eastAsia="Times New Roman" w:hAnsi="Soberana Sans" w:cs="Times New Roman"/>
              <w:color w:val="595959"/>
              <w:sz w:val="22"/>
              <w:szCs w:val="22"/>
            </w:rPr>
            <w:t xml:space="preserve"> el que</w:t>
          </w:r>
          <w:r w:rsidRPr="00E126E3">
            <w:rPr>
              <w:rFonts w:ascii="Soberana Sans" w:eastAsia="Times New Roman" w:hAnsi="Soberana Sans" w:cs="Times New Roman"/>
              <w:color w:val="595959"/>
              <w:sz w:val="22"/>
              <w:szCs w:val="22"/>
            </w:rPr>
            <w:t xml:space="preserve"> </w:t>
          </w:r>
          <w:r w:rsidR="00E60C7A" w:rsidRPr="00E126E3">
            <w:rPr>
              <w:rFonts w:ascii="Soberana Sans" w:eastAsia="Times New Roman" w:hAnsi="Soberana Sans" w:cs="Times New Roman"/>
              <w:color w:val="595959"/>
              <w:sz w:val="22"/>
              <w:szCs w:val="22"/>
            </w:rPr>
            <w:t>existe e</w:t>
          </w:r>
          <w:r w:rsidRPr="00E126E3">
            <w:rPr>
              <w:rFonts w:ascii="Soberana Sans" w:eastAsia="Times New Roman" w:hAnsi="Soberana Sans" w:cs="Times New Roman"/>
              <w:color w:val="595959"/>
              <w:sz w:val="22"/>
              <w:szCs w:val="22"/>
            </w:rPr>
            <w:t>s insuficiente para</w:t>
          </w:r>
          <w:r w:rsidR="00E60C7A" w:rsidRPr="00E126E3">
            <w:rPr>
              <w:rFonts w:ascii="Soberana Sans" w:eastAsia="Times New Roman" w:hAnsi="Soberana Sans" w:cs="Times New Roman"/>
              <w:color w:val="595959"/>
              <w:sz w:val="22"/>
              <w:szCs w:val="22"/>
            </w:rPr>
            <w:t xml:space="preserve"> el monitoreo, vigilancia, atención a los problemas de plagas y enfermedades, así como para la atención de </w:t>
          </w:r>
          <w:r w:rsidRPr="00E126E3">
            <w:rPr>
              <w:rFonts w:ascii="Soberana Sans" w:eastAsia="Times New Roman" w:hAnsi="Soberana Sans" w:cs="Times New Roman"/>
              <w:color w:val="595959"/>
              <w:sz w:val="22"/>
              <w:szCs w:val="22"/>
            </w:rPr>
            <w:t>contingencias fitosanitarias</w:t>
          </w:r>
          <w:r w:rsidR="00E60C7A" w:rsidRPr="00E126E3">
            <w:rPr>
              <w:rFonts w:ascii="Soberana Sans" w:eastAsia="Times New Roman" w:hAnsi="Soberana Sans" w:cs="Times New Roman"/>
              <w:color w:val="595959"/>
              <w:sz w:val="22"/>
              <w:szCs w:val="22"/>
            </w:rPr>
            <w:t xml:space="preserve"> de magnitud considerable, en caso de presentarse</w:t>
          </w:r>
          <w:r w:rsidR="0069119E" w:rsidRPr="00E126E3">
            <w:rPr>
              <w:rFonts w:ascii="Soberana Sans" w:eastAsia="Times New Roman" w:hAnsi="Soberana Sans" w:cs="Times New Roman"/>
              <w:color w:val="595959"/>
              <w:sz w:val="22"/>
              <w:szCs w:val="22"/>
            </w:rPr>
            <w:t>, así como d</w:t>
          </w:r>
          <w:r w:rsidRPr="00E126E3">
            <w:rPr>
              <w:rFonts w:ascii="Soberana Sans" w:eastAsia="Times New Roman" w:hAnsi="Soberana Sans" w:cs="Times New Roman"/>
              <w:color w:val="595959"/>
              <w:sz w:val="22"/>
              <w:szCs w:val="22"/>
            </w:rPr>
            <w:t xml:space="preserve">iseñar estrategias certeras, para la difusión y comunicación sobre la importancia de la protección de los recursos, por medio de mecanismos como detección </w:t>
          </w:r>
          <w:r w:rsidR="00E60C7A" w:rsidRPr="00E126E3">
            <w:rPr>
              <w:rFonts w:ascii="Soberana Sans" w:eastAsia="Times New Roman" w:hAnsi="Soberana Sans" w:cs="Times New Roman"/>
              <w:color w:val="595959"/>
              <w:sz w:val="22"/>
              <w:szCs w:val="22"/>
            </w:rPr>
            <w:t>y aviso de presencia de plagas</w:t>
          </w:r>
          <w:r w:rsidRPr="00E126E3">
            <w:rPr>
              <w:rFonts w:ascii="Soberana Sans" w:eastAsia="Times New Roman" w:hAnsi="Soberana Sans" w:cs="Times New Roman"/>
              <w:color w:val="595959"/>
              <w:sz w:val="22"/>
              <w:szCs w:val="22"/>
            </w:rPr>
            <w:t xml:space="preserve"> en medios masivos de comunicación y redes sociales por citar algunos ejemplos.</w:t>
          </w:r>
        </w:p>
        <w:p w:rsidR="005F033B" w:rsidRDefault="005F033B" w:rsidP="00EE2814">
          <w:pPr>
            <w:jc w:val="both"/>
            <w:rPr>
              <w:rFonts w:ascii="Soberana Sans" w:eastAsia="Calibri" w:hAnsi="Soberana Sans" w:cs="Times New Roman"/>
              <w:sz w:val="22"/>
              <w:szCs w:val="22"/>
              <w:lang w:val="es-ES_tradnl"/>
            </w:rPr>
          </w:pPr>
        </w:p>
        <w:p w:rsidR="005F033B" w:rsidRDefault="005F033B" w:rsidP="00EE2814">
          <w:pPr>
            <w:jc w:val="both"/>
            <w:rPr>
              <w:rFonts w:ascii="Soberana Sans" w:eastAsia="Calibri" w:hAnsi="Soberana Sans" w:cs="Times New Roman"/>
              <w:sz w:val="22"/>
              <w:szCs w:val="22"/>
              <w:lang w:val="es-ES_tradnl"/>
            </w:rPr>
          </w:pPr>
        </w:p>
        <w:p w:rsidR="005F033B" w:rsidRDefault="005F033B" w:rsidP="00EE2814">
          <w:pPr>
            <w:jc w:val="both"/>
            <w:rPr>
              <w:rFonts w:ascii="Soberana Sans" w:hAnsi="Soberana Sans"/>
              <w:sz w:val="22"/>
              <w:szCs w:val="22"/>
            </w:rPr>
          </w:pPr>
        </w:p>
        <w:p w:rsidR="00487744" w:rsidRDefault="00487744" w:rsidP="00EE2814">
          <w:pPr>
            <w:jc w:val="both"/>
            <w:rPr>
              <w:rFonts w:ascii="Soberana Sans" w:hAnsi="Soberana Sans"/>
              <w:sz w:val="22"/>
              <w:szCs w:val="22"/>
            </w:rPr>
          </w:pPr>
        </w:p>
        <w:p w:rsidR="00441D4F" w:rsidRDefault="00441D4F" w:rsidP="00EE2814">
          <w:pPr>
            <w:jc w:val="both"/>
            <w:rPr>
              <w:rFonts w:ascii="Soberana Sans" w:hAnsi="Soberana Sans"/>
              <w:sz w:val="22"/>
              <w:szCs w:val="22"/>
            </w:rPr>
          </w:pPr>
        </w:p>
        <w:p w:rsidR="00441D4F" w:rsidRDefault="00441D4F" w:rsidP="00EE2814">
          <w:pPr>
            <w:jc w:val="both"/>
            <w:rPr>
              <w:rFonts w:ascii="Soberana Sans" w:hAnsi="Soberana Sans"/>
              <w:sz w:val="22"/>
              <w:szCs w:val="22"/>
            </w:rPr>
          </w:pPr>
        </w:p>
        <w:p w:rsidR="00441D4F" w:rsidRDefault="00441D4F" w:rsidP="00EE2814">
          <w:pPr>
            <w:jc w:val="both"/>
            <w:rPr>
              <w:rFonts w:ascii="Soberana Sans" w:hAnsi="Soberana Sans"/>
              <w:sz w:val="22"/>
              <w:szCs w:val="22"/>
            </w:rPr>
          </w:pPr>
        </w:p>
        <w:p w:rsidR="00441D4F" w:rsidRDefault="00441D4F" w:rsidP="00EE2814">
          <w:pPr>
            <w:jc w:val="both"/>
            <w:rPr>
              <w:rFonts w:ascii="Soberana Sans" w:hAnsi="Soberana Sans"/>
              <w:sz w:val="22"/>
              <w:szCs w:val="22"/>
            </w:rPr>
          </w:pPr>
        </w:p>
        <w:p w:rsidR="00441D4F" w:rsidRDefault="00441D4F" w:rsidP="00EE2814">
          <w:pPr>
            <w:jc w:val="both"/>
            <w:rPr>
              <w:rFonts w:ascii="Soberana Sans" w:hAnsi="Soberana Sans"/>
              <w:sz w:val="22"/>
              <w:szCs w:val="22"/>
            </w:rPr>
          </w:pPr>
        </w:p>
        <w:p w:rsidR="00441D4F" w:rsidRDefault="00441D4F" w:rsidP="00EE2814">
          <w:pPr>
            <w:jc w:val="both"/>
            <w:rPr>
              <w:rFonts w:ascii="Soberana Sans" w:hAnsi="Soberana Sans"/>
              <w:sz w:val="22"/>
              <w:szCs w:val="22"/>
            </w:rPr>
          </w:pPr>
        </w:p>
        <w:p w:rsidR="00441D4F" w:rsidRDefault="00441D4F" w:rsidP="00EE2814">
          <w:pPr>
            <w:jc w:val="both"/>
            <w:rPr>
              <w:rFonts w:ascii="Soberana Sans" w:hAnsi="Soberana Sans"/>
              <w:sz w:val="22"/>
              <w:szCs w:val="22"/>
            </w:rPr>
          </w:pPr>
        </w:p>
        <w:p w:rsidR="00316A22" w:rsidRDefault="00316A22" w:rsidP="00EE2814">
          <w:pPr>
            <w:jc w:val="both"/>
            <w:rPr>
              <w:rFonts w:ascii="Soberana Sans" w:hAnsi="Soberana Sans"/>
              <w:sz w:val="22"/>
              <w:szCs w:val="22"/>
            </w:rPr>
          </w:pPr>
        </w:p>
        <w:p w:rsidR="00441D4F" w:rsidRPr="00A05C21" w:rsidRDefault="00441D4F" w:rsidP="00441D4F">
          <w:pPr>
            <w:pStyle w:val="PAT1"/>
            <w:ind w:left="360"/>
            <w:rPr>
              <w:rFonts w:ascii="Soberana Sans" w:hAnsi="Soberana Sans"/>
            </w:rPr>
          </w:pPr>
          <w:bookmarkStart w:id="3" w:name="_Toc446921054"/>
          <w:r>
            <w:rPr>
              <w:rFonts w:ascii="Soberana Sans" w:hAnsi="Soberana Sans"/>
            </w:rPr>
            <w:t xml:space="preserve">3. </w:t>
          </w:r>
          <w:r w:rsidRPr="00A05C21">
            <w:rPr>
              <w:rFonts w:ascii="Soberana Sans" w:hAnsi="Soberana Sans"/>
            </w:rPr>
            <w:t>AGENDA DE PRIORIDADES</w:t>
          </w:r>
          <w:bookmarkEnd w:id="3"/>
        </w:p>
        <w:p w:rsidR="00441D4F" w:rsidRPr="00293353" w:rsidRDefault="00441D4F" w:rsidP="00441D4F"/>
        <w:p w:rsidR="00441D4F" w:rsidRPr="00A05C21" w:rsidRDefault="00441D4F" w:rsidP="00441D4F">
          <w:pPr>
            <w:jc w:val="both"/>
            <w:rPr>
              <w:rFonts w:ascii="Soberana Sans" w:hAnsi="Soberana Sans"/>
              <w:sz w:val="22"/>
              <w:szCs w:val="22"/>
              <w:lang w:val="es-ES_tradnl"/>
            </w:rPr>
          </w:pPr>
          <w:r w:rsidRPr="00A97EA9">
            <w:rPr>
              <w:rFonts w:ascii="Soberana Sans" w:eastAsia="Calibri" w:hAnsi="Soberana Sans" w:cs="Times New Roman"/>
              <w:color w:val="595959" w:themeColor="text1" w:themeTint="A6"/>
              <w:sz w:val="22"/>
              <w:szCs w:val="22"/>
              <w:lang w:val="es-ES_tradnl"/>
            </w:rPr>
            <w:t>La Gerencia d</w:t>
          </w:r>
          <w:r>
            <w:rPr>
              <w:rFonts w:ascii="Soberana Sans" w:eastAsia="Calibri" w:hAnsi="Soberana Sans" w:cs="Times New Roman"/>
              <w:color w:val="595959" w:themeColor="text1" w:themeTint="A6"/>
              <w:sz w:val="22"/>
              <w:szCs w:val="22"/>
              <w:lang w:val="es-ES_tradnl"/>
            </w:rPr>
            <w:t>e Sanidad contempla para el 2018</w:t>
          </w:r>
          <w:r w:rsidRPr="00A97EA9">
            <w:rPr>
              <w:rFonts w:ascii="Soberana Sans" w:eastAsia="Calibri" w:hAnsi="Soberana Sans" w:cs="Times New Roman"/>
              <w:color w:val="595959" w:themeColor="text1" w:themeTint="A6"/>
              <w:sz w:val="22"/>
              <w:szCs w:val="22"/>
              <w:lang w:val="es-ES_tradnl"/>
            </w:rPr>
            <w:t>, seis temas de atención prioritaria, los cuales fueron identificados a través de un análisis realizado entre las áreas operativas siendo un ejercicio participativo y de colaboración, utilizando la matriz contraste. Los temas de atención prioritaria identificados son los siguientes:</w:t>
          </w:r>
        </w:p>
        <w:p w:rsidR="00441D4F" w:rsidRPr="00293353" w:rsidRDefault="00441D4F" w:rsidP="00441D4F"/>
        <w:p w:rsidR="00441D4F" w:rsidRDefault="00441D4F" w:rsidP="00441D4F">
          <w:pPr>
            <w:jc w:val="both"/>
            <w:rPr>
              <w:rFonts w:ascii="Soberana Sans" w:hAnsi="Soberana Sans"/>
              <w:b/>
              <w:color w:val="595959" w:themeColor="text1" w:themeTint="A6"/>
              <w:sz w:val="22"/>
              <w:szCs w:val="22"/>
              <w:lang w:eastAsia="es-MX"/>
            </w:rPr>
          </w:pPr>
          <w:r>
            <w:rPr>
              <w:rFonts w:ascii="Soberana Sans" w:hAnsi="Soberana Sans"/>
              <w:b/>
              <w:color w:val="595959" w:themeColor="text1" w:themeTint="A6"/>
              <w:sz w:val="22"/>
              <w:szCs w:val="22"/>
              <w:lang w:eastAsia="es-MX"/>
            </w:rPr>
            <w:t>Fortalecer la</w:t>
          </w:r>
          <w:r w:rsidRPr="002D4F3C">
            <w:rPr>
              <w:rFonts w:ascii="Soberana Sans" w:hAnsi="Soberana Sans"/>
              <w:b/>
              <w:color w:val="595959" w:themeColor="text1" w:themeTint="A6"/>
              <w:sz w:val="22"/>
              <w:szCs w:val="22"/>
              <w:lang w:eastAsia="es-MX"/>
            </w:rPr>
            <w:t xml:space="preserve"> Aplicación del Sistema de Alerta Temprana (</w:t>
          </w:r>
          <w:r>
            <w:rPr>
              <w:rFonts w:ascii="Soberana Sans" w:hAnsi="Soberana Sans"/>
              <w:b/>
              <w:color w:val="595959" w:themeColor="text1" w:themeTint="A6"/>
              <w:sz w:val="22"/>
              <w:szCs w:val="22"/>
              <w:lang w:eastAsia="es-MX"/>
            </w:rPr>
            <w:t>F</w:t>
          </w:r>
          <w:r w:rsidRPr="002D4F3C">
            <w:rPr>
              <w:rFonts w:ascii="Soberana Sans" w:hAnsi="Soberana Sans"/>
              <w:b/>
              <w:color w:val="595959" w:themeColor="text1" w:themeTint="A6"/>
              <w:sz w:val="22"/>
              <w:szCs w:val="22"/>
              <w:lang w:eastAsia="es-MX"/>
            </w:rPr>
            <w:t>ASAT)</w:t>
          </w:r>
        </w:p>
        <w:p w:rsidR="00441D4F" w:rsidRDefault="00441D4F" w:rsidP="00441D4F">
          <w:pPr>
            <w:jc w:val="both"/>
            <w:rPr>
              <w:rFonts w:ascii="Soberana Sans" w:hAnsi="Soberana Sans"/>
              <w:b/>
              <w:color w:val="595959" w:themeColor="text1" w:themeTint="A6"/>
              <w:sz w:val="22"/>
              <w:szCs w:val="22"/>
              <w:lang w:eastAsia="es-MX"/>
            </w:rPr>
          </w:pPr>
        </w:p>
        <w:p w:rsidR="00441D4F" w:rsidRPr="002D4F3C" w:rsidRDefault="00441D4F" w:rsidP="00441D4F">
          <w:pPr>
            <w:jc w:val="both"/>
            <w:rPr>
              <w:rFonts w:ascii="Soberana Sans" w:eastAsia="Calibri" w:hAnsi="Soberana Sans" w:cs="Times New Roman"/>
              <w:color w:val="595959" w:themeColor="text1" w:themeTint="A6"/>
              <w:sz w:val="22"/>
              <w:szCs w:val="22"/>
              <w:lang w:val="es-ES_tradnl"/>
            </w:rPr>
          </w:pPr>
          <w:r w:rsidRPr="002D4F3C">
            <w:rPr>
              <w:rFonts w:ascii="Soberana Sans" w:eastAsia="Calibri" w:hAnsi="Soberana Sans" w:cs="Times New Roman"/>
              <w:color w:val="595959" w:themeColor="text1" w:themeTint="A6"/>
              <w:sz w:val="22"/>
              <w:szCs w:val="22"/>
              <w:lang w:val="es-ES_tradnl"/>
            </w:rPr>
            <w:t xml:space="preserve">La Gerencia de Sanidad </w:t>
          </w:r>
          <w:r>
            <w:rPr>
              <w:rFonts w:ascii="Soberana Sans" w:eastAsia="Calibri" w:hAnsi="Soberana Sans" w:cs="Times New Roman"/>
              <w:color w:val="595959" w:themeColor="text1" w:themeTint="A6"/>
              <w:sz w:val="22"/>
              <w:szCs w:val="22"/>
              <w:lang w:val="es-ES_tradnl"/>
            </w:rPr>
            <w:t xml:space="preserve">en 2018 </w:t>
          </w:r>
          <w:r w:rsidRPr="002D4F3C">
            <w:rPr>
              <w:rFonts w:ascii="Soberana Sans" w:eastAsia="Calibri" w:hAnsi="Soberana Sans" w:cs="Times New Roman"/>
              <w:color w:val="595959" w:themeColor="text1" w:themeTint="A6"/>
              <w:sz w:val="22"/>
              <w:szCs w:val="22"/>
              <w:lang w:val="es-ES_tradnl"/>
            </w:rPr>
            <w:t>dará a conocer en reuniones de Comités Estatales</w:t>
          </w:r>
          <w:r>
            <w:rPr>
              <w:rFonts w:ascii="Soberana Sans" w:eastAsia="Calibri" w:hAnsi="Soberana Sans" w:cs="Times New Roman"/>
              <w:color w:val="595959" w:themeColor="text1" w:themeTint="A6"/>
              <w:sz w:val="22"/>
              <w:szCs w:val="22"/>
              <w:lang w:val="es-ES_tradnl"/>
            </w:rPr>
            <w:t xml:space="preserve"> de Sanidad</w:t>
          </w:r>
          <w:r w:rsidRPr="002D4F3C">
            <w:rPr>
              <w:rFonts w:ascii="Soberana Sans" w:eastAsia="Calibri" w:hAnsi="Soberana Sans" w:cs="Times New Roman"/>
              <w:color w:val="595959" w:themeColor="text1" w:themeTint="A6"/>
              <w:sz w:val="22"/>
              <w:szCs w:val="22"/>
              <w:lang w:val="es-ES_tradnl"/>
            </w:rPr>
            <w:t xml:space="preserve"> los componentes del Sistema de Alerta Temprana, con el objeto que se apliquen  las acciones</w:t>
          </w:r>
          <w:r>
            <w:rPr>
              <w:rFonts w:ascii="Soberana Sans" w:eastAsia="Calibri" w:hAnsi="Soberana Sans" w:cs="Times New Roman"/>
              <w:color w:val="595959" w:themeColor="text1" w:themeTint="A6"/>
              <w:sz w:val="22"/>
              <w:szCs w:val="22"/>
              <w:lang w:val="es-ES_tradnl"/>
            </w:rPr>
            <w:t xml:space="preserve"> de diagnóstico, monitoreo terrestre y  aéreo.  </w:t>
          </w:r>
        </w:p>
        <w:p w:rsidR="00441D4F" w:rsidRPr="00FE5E65" w:rsidRDefault="00441D4F" w:rsidP="00441D4F">
          <w:pPr>
            <w:jc w:val="both"/>
            <w:rPr>
              <w:rFonts w:ascii="Soberana Sans" w:hAnsi="Soberana Sans"/>
              <w:b/>
              <w:color w:val="595959" w:themeColor="text1" w:themeTint="A6"/>
              <w:sz w:val="22"/>
              <w:szCs w:val="22"/>
              <w:lang w:val="es-ES_tradnl" w:eastAsia="es-MX"/>
            </w:rPr>
          </w:pPr>
        </w:p>
        <w:p w:rsidR="00441D4F" w:rsidRDefault="00441D4F" w:rsidP="00441D4F">
          <w:pPr>
            <w:jc w:val="both"/>
            <w:rPr>
              <w:rFonts w:ascii="Soberana Sans" w:hAnsi="Soberana Sans"/>
              <w:b/>
              <w:color w:val="595959" w:themeColor="text1" w:themeTint="A6"/>
              <w:sz w:val="22"/>
              <w:szCs w:val="22"/>
              <w:lang w:eastAsia="es-MX"/>
            </w:rPr>
          </w:pPr>
          <w:r>
            <w:rPr>
              <w:rFonts w:ascii="Soberana Sans" w:hAnsi="Soberana Sans"/>
              <w:b/>
              <w:color w:val="595959" w:themeColor="text1" w:themeTint="A6"/>
              <w:sz w:val="22"/>
              <w:szCs w:val="22"/>
              <w:lang w:eastAsia="es-MX"/>
            </w:rPr>
            <w:t xml:space="preserve">Elaborar e implementar </w:t>
          </w:r>
          <w:r w:rsidRPr="00532AF6">
            <w:rPr>
              <w:rFonts w:ascii="Soberana Sans" w:hAnsi="Soberana Sans"/>
              <w:b/>
              <w:color w:val="595959" w:themeColor="text1" w:themeTint="A6"/>
              <w:sz w:val="22"/>
              <w:szCs w:val="22"/>
              <w:lang w:eastAsia="es-MX"/>
            </w:rPr>
            <w:t xml:space="preserve"> Protocolos y Procedimientos Operativos  y Administrativos (</w:t>
          </w:r>
          <w:r>
            <w:rPr>
              <w:rFonts w:ascii="Soberana Sans" w:hAnsi="Soberana Sans"/>
              <w:b/>
              <w:color w:val="595959" w:themeColor="text1" w:themeTint="A6"/>
              <w:sz w:val="22"/>
              <w:szCs w:val="22"/>
              <w:lang w:eastAsia="es-MX"/>
            </w:rPr>
            <w:t>EI</w:t>
          </w:r>
          <w:r w:rsidRPr="00532AF6">
            <w:rPr>
              <w:rFonts w:ascii="Soberana Sans" w:hAnsi="Soberana Sans"/>
              <w:b/>
              <w:color w:val="595959" w:themeColor="text1" w:themeTint="A6"/>
              <w:sz w:val="22"/>
              <w:szCs w:val="22"/>
              <w:lang w:eastAsia="es-MX"/>
            </w:rPr>
            <w:t>PPOA)</w:t>
          </w:r>
        </w:p>
        <w:p w:rsidR="00441D4F" w:rsidRPr="00A05C21" w:rsidRDefault="00441D4F" w:rsidP="00441D4F">
          <w:pPr>
            <w:jc w:val="both"/>
            <w:rPr>
              <w:rFonts w:ascii="Soberana Sans" w:hAnsi="Soberana Sans"/>
              <w:sz w:val="22"/>
              <w:szCs w:val="22"/>
            </w:rPr>
          </w:pPr>
        </w:p>
        <w:p w:rsidR="00441D4F" w:rsidRDefault="00441D4F" w:rsidP="00441D4F">
          <w:pPr>
            <w:jc w:val="both"/>
            <w:rPr>
              <w:rFonts w:ascii="Soberana Sans" w:eastAsia="Calibri" w:hAnsi="Soberana Sans" w:cs="Times New Roman"/>
              <w:color w:val="595959" w:themeColor="text1" w:themeTint="A6"/>
              <w:sz w:val="22"/>
              <w:szCs w:val="22"/>
              <w:lang w:val="es-ES_tradnl"/>
            </w:rPr>
          </w:pPr>
          <w:r w:rsidRPr="00A97EA9">
            <w:rPr>
              <w:rFonts w:ascii="Soberana Sans" w:eastAsia="Calibri" w:hAnsi="Soberana Sans" w:cs="Times New Roman"/>
              <w:color w:val="595959" w:themeColor="text1" w:themeTint="A6"/>
              <w:sz w:val="22"/>
              <w:szCs w:val="22"/>
              <w:lang w:val="es-ES_tradnl"/>
            </w:rPr>
            <w:t>Para 201</w:t>
          </w:r>
          <w:r>
            <w:rPr>
              <w:rFonts w:ascii="Soberana Sans" w:eastAsia="Calibri" w:hAnsi="Soberana Sans" w:cs="Times New Roman"/>
              <w:color w:val="595959" w:themeColor="text1" w:themeTint="A6"/>
              <w:sz w:val="22"/>
              <w:szCs w:val="22"/>
              <w:lang w:val="es-ES_tradnl"/>
            </w:rPr>
            <w:t>8</w:t>
          </w:r>
          <w:r w:rsidRPr="00A97EA9">
            <w:rPr>
              <w:rFonts w:ascii="Soberana Sans" w:eastAsia="Calibri" w:hAnsi="Soberana Sans" w:cs="Times New Roman"/>
              <w:color w:val="595959" w:themeColor="text1" w:themeTint="A6"/>
              <w:sz w:val="22"/>
              <w:szCs w:val="22"/>
              <w:lang w:val="es-ES_tradnl"/>
            </w:rPr>
            <w:t xml:space="preserve"> la Gerencia de Sanidad </w:t>
          </w:r>
          <w:r w:rsidRPr="00532AF6">
            <w:rPr>
              <w:rFonts w:ascii="Soberana Sans" w:eastAsia="Calibri" w:hAnsi="Soberana Sans" w:cs="Times New Roman"/>
              <w:color w:val="595959" w:themeColor="text1" w:themeTint="A6"/>
              <w:sz w:val="22"/>
              <w:szCs w:val="22"/>
              <w:lang w:val="es-ES_tradnl"/>
            </w:rPr>
            <w:t xml:space="preserve">elaborará e implementará protocolos y procedimientos operativos y administrativos, dirigidos a optimizar los recursos humanos y financieros para llevar a cabo las actividades inherentes a la </w:t>
          </w:r>
          <w:r>
            <w:rPr>
              <w:rFonts w:ascii="Soberana Sans" w:eastAsia="Calibri" w:hAnsi="Soberana Sans" w:cs="Times New Roman"/>
              <w:color w:val="595959" w:themeColor="text1" w:themeTint="A6"/>
              <w:sz w:val="22"/>
              <w:szCs w:val="22"/>
              <w:lang w:val="es-ES_tradnl"/>
            </w:rPr>
            <w:t>G</w:t>
          </w:r>
          <w:r w:rsidRPr="00532AF6">
            <w:rPr>
              <w:rFonts w:ascii="Soberana Sans" w:eastAsia="Calibri" w:hAnsi="Soberana Sans" w:cs="Times New Roman"/>
              <w:color w:val="595959" w:themeColor="text1" w:themeTint="A6"/>
              <w:sz w:val="22"/>
              <w:szCs w:val="22"/>
              <w:lang w:val="es-ES_tradnl"/>
            </w:rPr>
            <w:t xml:space="preserve">erencia y dar seguimiento </w:t>
          </w:r>
          <w:r>
            <w:rPr>
              <w:rFonts w:ascii="Soberana Sans" w:eastAsia="Calibri" w:hAnsi="Soberana Sans" w:cs="Times New Roman"/>
              <w:color w:val="595959" w:themeColor="text1" w:themeTint="A6"/>
              <w:sz w:val="22"/>
              <w:szCs w:val="22"/>
              <w:lang w:val="es-ES_tradnl"/>
            </w:rPr>
            <w:t>a</w:t>
          </w:r>
          <w:r w:rsidRPr="00532AF6">
            <w:rPr>
              <w:rFonts w:ascii="Soberana Sans" w:eastAsia="Calibri" w:hAnsi="Soberana Sans" w:cs="Times New Roman"/>
              <w:color w:val="595959" w:themeColor="text1" w:themeTint="A6"/>
              <w:sz w:val="22"/>
              <w:szCs w:val="22"/>
              <w:lang w:val="es-ES_tradnl"/>
            </w:rPr>
            <w:t xml:space="preserve"> los resultados de las acciones reali</w:t>
          </w:r>
          <w:r>
            <w:rPr>
              <w:rFonts w:ascii="Soberana Sans" w:eastAsia="Calibri" w:hAnsi="Soberana Sans" w:cs="Times New Roman"/>
              <w:color w:val="595959" w:themeColor="text1" w:themeTint="A6"/>
              <w:sz w:val="22"/>
              <w:szCs w:val="22"/>
              <w:lang w:val="es-ES_tradnl"/>
            </w:rPr>
            <w:t>z</w:t>
          </w:r>
          <w:r w:rsidRPr="00532AF6">
            <w:rPr>
              <w:rFonts w:ascii="Soberana Sans" w:eastAsia="Calibri" w:hAnsi="Soberana Sans" w:cs="Times New Roman"/>
              <w:color w:val="595959" w:themeColor="text1" w:themeTint="A6"/>
              <w:sz w:val="22"/>
              <w:szCs w:val="22"/>
              <w:lang w:val="es-ES_tradnl"/>
            </w:rPr>
            <w:t>adas en las Gerencias Estatales.</w:t>
          </w:r>
        </w:p>
        <w:p w:rsidR="00441D4F" w:rsidRPr="00532AF6" w:rsidRDefault="00441D4F" w:rsidP="00441D4F">
          <w:pPr>
            <w:jc w:val="both"/>
            <w:rPr>
              <w:rFonts w:ascii="Soberana Sans" w:hAnsi="Soberana Sans"/>
              <w:b/>
              <w:color w:val="595959" w:themeColor="text1" w:themeTint="A6"/>
              <w:sz w:val="22"/>
              <w:szCs w:val="22"/>
              <w:lang w:val="es-ES_tradnl" w:eastAsia="es-MX"/>
            </w:rPr>
          </w:pPr>
        </w:p>
        <w:p w:rsidR="00441D4F" w:rsidRDefault="00441D4F" w:rsidP="00441D4F">
          <w:pPr>
            <w:jc w:val="both"/>
            <w:rPr>
              <w:rFonts w:ascii="Soberana Sans" w:hAnsi="Soberana Sans"/>
              <w:b/>
              <w:color w:val="595959" w:themeColor="text1" w:themeTint="A6"/>
              <w:sz w:val="22"/>
              <w:szCs w:val="22"/>
              <w:lang w:eastAsia="es-MX"/>
            </w:rPr>
          </w:pPr>
          <w:r>
            <w:rPr>
              <w:rFonts w:ascii="Soberana Sans" w:hAnsi="Soberana Sans"/>
              <w:b/>
              <w:color w:val="595959" w:themeColor="text1" w:themeTint="A6"/>
              <w:sz w:val="22"/>
              <w:szCs w:val="22"/>
              <w:lang w:eastAsia="es-MX"/>
            </w:rPr>
            <w:t xml:space="preserve">Fortalecer la integración </w:t>
          </w:r>
          <w:r w:rsidRPr="00FA58FC">
            <w:rPr>
              <w:rFonts w:ascii="Soberana Sans" w:hAnsi="Soberana Sans"/>
              <w:b/>
              <w:color w:val="595959" w:themeColor="text1" w:themeTint="A6"/>
              <w:sz w:val="22"/>
              <w:szCs w:val="22"/>
              <w:lang w:eastAsia="es-MX"/>
            </w:rPr>
            <w:t>Información de Áreas de Riesgo (</w:t>
          </w:r>
          <w:r>
            <w:rPr>
              <w:rFonts w:ascii="Soberana Sans" w:hAnsi="Soberana Sans"/>
              <w:b/>
              <w:color w:val="595959" w:themeColor="text1" w:themeTint="A6"/>
              <w:sz w:val="22"/>
              <w:szCs w:val="22"/>
              <w:lang w:eastAsia="es-MX"/>
            </w:rPr>
            <w:t>F</w:t>
          </w:r>
          <w:r w:rsidRPr="00FA58FC">
            <w:rPr>
              <w:rFonts w:ascii="Soberana Sans" w:hAnsi="Soberana Sans"/>
              <w:b/>
              <w:color w:val="595959" w:themeColor="text1" w:themeTint="A6"/>
              <w:sz w:val="22"/>
              <w:szCs w:val="22"/>
              <w:lang w:eastAsia="es-MX"/>
            </w:rPr>
            <w:t>IAR)</w:t>
          </w:r>
        </w:p>
        <w:p w:rsidR="00441D4F" w:rsidRPr="00A05C21" w:rsidRDefault="00441D4F" w:rsidP="00441D4F">
          <w:pPr>
            <w:jc w:val="both"/>
            <w:rPr>
              <w:rFonts w:ascii="Soberana Sans" w:hAnsi="Soberana Sans"/>
              <w:sz w:val="22"/>
              <w:szCs w:val="22"/>
            </w:rPr>
          </w:pPr>
        </w:p>
        <w:p w:rsidR="00441D4F" w:rsidRDefault="00441D4F" w:rsidP="00441D4F">
          <w:pPr>
            <w:jc w:val="both"/>
            <w:rPr>
              <w:rFonts w:ascii="Soberana Sans" w:eastAsia="Calibri" w:hAnsi="Soberana Sans" w:cs="Times New Roman"/>
              <w:color w:val="595959" w:themeColor="text1" w:themeTint="A6"/>
              <w:sz w:val="22"/>
              <w:szCs w:val="22"/>
              <w:lang w:val="es-ES_tradnl"/>
            </w:rPr>
          </w:pPr>
          <w:r w:rsidRPr="00FA58FC">
            <w:rPr>
              <w:rFonts w:ascii="Soberana Sans" w:eastAsia="Calibri" w:hAnsi="Soberana Sans" w:cs="Times New Roman"/>
              <w:color w:val="595959" w:themeColor="text1" w:themeTint="A6"/>
              <w:sz w:val="22"/>
              <w:szCs w:val="22"/>
              <w:lang w:val="es-ES_tradnl"/>
            </w:rPr>
            <w:t>La Gerencia de Sanidad en 2018 generará y difundirá</w:t>
          </w:r>
          <w:r>
            <w:rPr>
              <w:rFonts w:ascii="Soberana Sans" w:eastAsia="Calibri" w:hAnsi="Soberana Sans" w:cs="Times New Roman"/>
              <w:color w:val="595959" w:themeColor="text1" w:themeTint="A6"/>
              <w:sz w:val="22"/>
              <w:szCs w:val="22"/>
              <w:lang w:val="es-ES_tradnl"/>
            </w:rPr>
            <w:t xml:space="preserve"> a través de la página oficial de la CONAFOR </w:t>
          </w:r>
          <w:r w:rsidRPr="00FA58FC">
            <w:rPr>
              <w:rFonts w:ascii="Soberana Sans" w:eastAsia="Calibri" w:hAnsi="Soberana Sans" w:cs="Times New Roman"/>
              <w:color w:val="595959" w:themeColor="text1" w:themeTint="A6"/>
              <w:sz w:val="22"/>
              <w:szCs w:val="22"/>
              <w:lang w:val="es-ES_tradnl"/>
            </w:rPr>
            <w:t>mapas de riesgo para las principales plagas y enfermedades forestales a nivel nacional</w:t>
          </w:r>
          <w:r>
            <w:rPr>
              <w:rFonts w:ascii="Soberana Sans" w:eastAsia="Calibri" w:hAnsi="Soberana Sans" w:cs="Times New Roman"/>
              <w:color w:val="595959" w:themeColor="text1" w:themeTint="A6"/>
              <w:sz w:val="22"/>
              <w:szCs w:val="22"/>
              <w:lang w:val="es-ES_tradnl"/>
            </w:rPr>
            <w:t>,</w:t>
          </w:r>
          <w:r w:rsidRPr="00FA58FC">
            <w:rPr>
              <w:rFonts w:ascii="Soberana Sans" w:eastAsia="Calibri" w:hAnsi="Soberana Sans" w:cs="Times New Roman"/>
              <w:color w:val="595959" w:themeColor="text1" w:themeTint="A6"/>
              <w:sz w:val="22"/>
              <w:szCs w:val="22"/>
              <w:lang w:val="es-ES_tradnl"/>
            </w:rPr>
            <w:t xml:space="preserve"> tanto para especies nativas como exóticas y se fortalecerá el monitoreo en zon</w:t>
          </w:r>
          <w:r>
            <w:rPr>
              <w:rFonts w:ascii="Soberana Sans" w:eastAsia="Calibri" w:hAnsi="Soberana Sans" w:cs="Times New Roman"/>
              <w:color w:val="595959" w:themeColor="text1" w:themeTint="A6"/>
              <w:sz w:val="22"/>
              <w:szCs w:val="22"/>
              <w:lang w:val="es-ES_tradnl"/>
            </w:rPr>
            <w:t>as forestales de alta prioridad</w:t>
          </w:r>
          <w:r w:rsidRPr="00051D3A">
            <w:rPr>
              <w:rFonts w:ascii="Soberana Sans" w:eastAsia="Calibri" w:hAnsi="Soberana Sans" w:cs="Times New Roman"/>
              <w:color w:val="595959" w:themeColor="text1" w:themeTint="A6"/>
              <w:sz w:val="22"/>
              <w:szCs w:val="22"/>
              <w:lang w:val="es-ES_tradnl"/>
            </w:rPr>
            <w:t>.</w:t>
          </w:r>
        </w:p>
        <w:p w:rsidR="00441D4F" w:rsidRPr="00A97EA9" w:rsidRDefault="00441D4F" w:rsidP="00441D4F">
          <w:pPr>
            <w:jc w:val="both"/>
            <w:rPr>
              <w:rFonts w:ascii="Soberana Sans" w:hAnsi="Soberana Sans"/>
              <w:b/>
              <w:color w:val="595959" w:themeColor="text1" w:themeTint="A6"/>
              <w:sz w:val="22"/>
              <w:szCs w:val="22"/>
              <w:lang w:eastAsia="es-MX"/>
            </w:rPr>
          </w:pPr>
        </w:p>
        <w:p w:rsidR="00441D4F" w:rsidRDefault="00441D4F" w:rsidP="00441D4F">
          <w:pPr>
            <w:jc w:val="both"/>
            <w:rPr>
              <w:rFonts w:ascii="Soberana Sans" w:hAnsi="Soberana Sans"/>
              <w:b/>
              <w:color w:val="595959" w:themeColor="text1" w:themeTint="A6"/>
              <w:sz w:val="22"/>
              <w:szCs w:val="22"/>
              <w:lang w:eastAsia="es-MX"/>
            </w:rPr>
          </w:pPr>
          <w:r>
            <w:rPr>
              <w:rFonts w:ascii="Soberana Sans" w:hAnsi="Soberana Sans"/>
              <w:b/>
              <w:color w:val="595959" w:themeColor="text1" w:themeTint="A6"/>
              <w:sz w:val="22"/>
              <w:szCs w:val="22"/>
              <w:lang w:eastAsia="es-MX"/>
            </w:rPr>
            <w:t xml:space="preserve">Fortalecer el </w:t>
          </w:r>
          <w:r w:rsidRPr="000B4743">
            <w:rPr>
              <w:rFonts w:ascii="Soberana Sans" w:hAnsi="Soberana Sans"/>
              <w:b/>
              <w:color w:val="595959" w:themeColor="text1" w:themeTint="A6"/>
              <w:sz w:val="22"/>
              <w:szCs w:val="22"/>
              <w:lang w:eastAsia="es-MX"/>
            </w:rPr>
            <w:t>Seguimiento a las Actividades de Diagnóstico y  Tratamiento Fitosanitario (</w:t>
          </w:r>
          <w:r>
            <w:rPr>
              <w:rFonts w:ascii="Soberana Sans" w:hAnsi="Soberana Sans"/>
              <w:b/>
              <w:color w:val="595959" w:themeColor="text1" w:themeTint="A6"/>
              <w:sz w:val="22"/>
              <w:szCs w:val="22"/>
              <w:lang w:eastAsia="es-MX"/>
            </w:rPr>
            <w:t>F</w:t>
          </w:r>
          <w:r w:rsidRPr="000B4743">
            <w:rPr>
              <w:rFonts w:ascii="Soberana Sans" w:hAnsi="Soberana Sans"/>
              <w:b/>
              <w:color w:val="595959" w:themeColor="text1" w:themeTint="A6"/>
              <w:sz w:val="22"/>
              <w:szCs w:val="22"/>
              <w:lang w:eastAsia="es-MX"/>
            </w:rPr>
            <w:t>SADTF)</w:t>
          </w:r>
        </w:p>
        <w:p w:rsidR="00441D4F" w:rsidRPr="00A05C21" w:rsidRDefault="00441D4F" w:rsidP="00441D4F">
          <w:pPr>
            <w:jc w:val="both"/>
            <w:rPr>
              <w:rFonts w:ascii="Soberana Sans" w:hAnsi="Soberana Sans"/>
              <w:sz w:val="22"/>
              <w:szCs w:val="22"/>
            </w:rPr>
          </w:pPr>
        </w:p>
        <w:p w:rsidR="00441D4F" w:rsidRDefault="00441D4F" w:rsidP="00441D4F">
          <w:pPr>
            <w:jc w:val="both"/>
            <w:rPr>
              <w:rFonts w:ascii="Soberana Sans" w:eastAsia="Calibri" w:hAnsi="Soberana Sans" w:cs="Times New Roman"/>
              <w:color w:val="595959" w:themeColor="text1" w:themeTint="A6"/>
              <w:sz w:val="22"/>
              <w:szCs w:val="22"/>
              <w:lang w:val="es-ES_tradnl"/>
            </w:rPr>
          </w:pPr>
          <w:r w:rsidRPr="000B4743">
            <w:rPr>
              <w:rFonts w:ascii="Soberana Sans" w:eastAsia="Calibri" w:hAnsi="Soberana Sans" w:cs="Times New Roman"/>
              <w:color w:val="595959" w:themeColor="text1" w:themeTint="A6"/>
              <w:sz w:val="22"/>
              <w:szCs w:val="22"/>
              <w:lang w:val="es-ES_tradnl"/>
            </w:rPr>
            <w:t xml:space="preserve">La Gerencia de Sanidad fortalecerá un esquema de seguimiento </w:t>
          </w:r>
          <w:r>
            <w:rPr>
              <w:rFonts w:ascii="Soberana Sans" w:eastAsia="Calibri" w:hAnsi="Soberana Sans" w:cs="Times New Roman"/>
              <w:color w:val="595959" w:themeColor="text1" w:themeTint="A6"/>
              <w:sz w:val="22"/>
              <w:szCs w:val="22"/>
              <w:lang w:val="es-ES_tradnl"/>
            </w:rPr>
            <w:t>a</w:t>
          </w:r>
          <w:r w:rsidRPr="000B4743">
            <w:rPr>
              <w:rFonts w:ascii="Soberana Sans" w:eastAsia="Calibri" w:hAnsi="Soberana Sans" w:cs="Times New Roman"/>
              <w:color w:val="595959" w:themeColor="text1" w:themeTint="A6"/>
              <w:sz w:val="22"/>
              <w:szCs w:val="22"/>
              <w:lang w:val="es-ES_tradnl"/>
            </w:rPr>
            <w:t xml:space="preserve"> las actividades de diagnóstico y saneamiento fitosanitario</w:t>
          </w:r>
          <w:r>
            <w:rPr>
              <w:rFonts w:ascii="Soberana Sans" w:eastAsia="Calibri" w:hAnsi="Soberana Sans" w:cs="Times New Roman"/>
              <w:color w:val="595959" w:themeColor="text1" w:themeTint="A6"/>
              <w:sz w:val="22"/>
              <w:szCs w:val="22"/>
              <w:lang w:val="es-ES_tradnl"/>
            </w:rPr>
            <w:t xml:space="preserve"> desarrolladas en los Estados y reportada por los enlaces de Sanidad</w:t>
          </w:r>
          <w:r w:rsidRPr="000B4743">
            <w:rPr>
              <w:rFonts w:ascii="Soberana Sans" w:eastAsia="Calibri" w:hAnsi="Soberana Sans" w:cs="Times New Roman"/>
              <w:color w:val="595959" w:themeColor="text1" w:themeTint="A6"/>
              <w:sz w:val="22"/>
              <w:szCs w:val="22"/>
              <w:lang w:val="es-ES_tradnl"/>
            </w:rPr>
            <w:t>, con objeto de integrar información precisa en cuanto a la determinación</w:t>
          </w:r>
          <w:r>
            <w:rPr>
              <w:rFonts w:ascii="Soberana Sans" w:eastAsia="Calibri" w:hAnsi="Soberana Sans" w:cs="Times New Roman"/>
              <w:color w:val="595959" w:themeColor="text1" w:themeTint="A6"/>
              <w:sz w:val="22"/>
              <w:szCs w:val="22"/>
              <w:lang w:val="es-ES_tradnl"/>
            </w:rPr>
            <w:t xml:space="preserve"> </w:t>
          </w:r>
          <w:r w:rsidRPr="000B4743">
            <w:rPr>
              <w:rFonts w:ascii="Soberana Sans" w:eastAsia="Calibri" w:hAnsi="Soberana Sans" w:cs="Times New Roman"/>
              <w:color w:val="595959" w:themeColor="text1" w:themeTint="A6"/>
              <w:sz w:val="22"/>
              <w:szCs w:val="22"/>
              <w:lang w:val="es-ES_tradnl"/>
            </w:rPr>
            <w:t>de superficie afectada y el seguimiento a la superficie saneada tanto para especies nativas como exóticas. Estructurado y difundiendo informes mensuales de seguimiento y análisis.</w:t>
          </w:r>
          <w:r w:rsidRPr="00A97EA9">
            <w:rPr>
              <w:rFonts w:ascii="Soberana Sans" w:eastAsia="Calibri" w:hAnsi="Soberana Sans" w:cs="Times New Roman"/>
              <w:color w:val="595959" w:themeColor="text1" w:themeTint="A6"/>
              <w:sz w:val="22"/>
              <w:szCs w:val="22"/>
              <w:lang w:val="es-ES_tradnl"/>
            </w:rPr>
            <w:t xml:space="preserve"> </w:t>
          </w:r>
        </w:p>
        <w:p w:rsidR="00441D4F" w:rsidRPr="00A97EA9" w:rsidRDefault="00441D4F" w:rsidP="00441D4F">
          <w:pPr>
            <w:jc w:val="both"/>
            <w:rPr>
              <w:rFonts w:ascii="Soberana Sans" w:eastAsia="Calibri" w:hAnsi="Soberana Sans" w:cs="Times New Roman"/>
              <w:color w:val="595959" w:themeColor="text1" w:themeTint="A6"/>
              <w:sz w:val="22"/>
              <w:szCs w:val="22"/>
              <w:lang w:val="es-ES_tradnl"/>
            </w:rPr>
          </w:pPr>
        </w:p>
        <w:p w:rsidR="00441D4F" w:rsidRDefault="00441D4F" w:rsidP="00441D4F">
          <w:pPr>
            <w:jc w:val="both"/>
            <w:rPr>
              <w:rFonts w:ascii="Soberana Sans" w:hAnsi="Soberana Sans"/>
              <w:b/>
              <w:color w:val="595959" w:themeColor="text1" w:themeTint="A6"/>
              <w:sz w:val="22"/>
              <w:szCs w:val="22"/>
              <w:lang w:eastAsia="es-MX"/>
            </w:rPr>
          </w:pPr>
          <w:r>
            <w:rPr>
              <w:rFonts w:ascii="Soberana Sans" w:hAnsi="Soberana Sans"/>
              <w:b/>
              <w:color w:val="595959" w:themeColor="text1" w:themeTint="A6"/>
              <w:sz w:val="22"/>
              <w:szCs w:val="22"/>
              <w:lang w:eastAsia="es-MX"/>
            </w:rPr>
            <w:t>Optimizar los</w:t>
          </w:r>
          <w:r w:rsidRPr="000138E1">
            <w:rPr>
              <w:rFonts w:ascii="Soberana Sans" w:hAnsi="Soberana Sans"/>
              <w:b/>
              <w:color w:val="595959" w:themeColor="text1" w:themeTint="A6"/>
              <w:sz w:val="22"/>
              <w:szCs w:val="22"/>
              <w:lang w:eastAsia="es-MX"/>
            </w:rPr>
            <w:t xml:space="preserve"> de Recursos Económicos (</w:t>
          </w:r>
          <w:r>
            <w:rPr>
              <w:rFonts w:ascii="Soberana Sans" w:hAnsi="Soberana Sans"/>
              <w:b/>
              <w:color w:val="595959" w:themeColor="text1" w:themeTint="A6"/>
              <w:sz w:val="22"/>
              <w:szCs w:val="22"/>
              <w:lang w:eastAsia="es-MX"/>
            </w:rPr>
            <w:t>O</w:t>
          </w:r>
          <w:r w:rsidRPr="000138E1">
            <w:rPr>
              <w:rFonts w:ascii="Soberana Sans" w:hAnsi="Soberana Sans"/>
              <w:b/>
              <w:color w:val="595959" w:themeColor="text1" w:themeTint="A6"/>
              <w:sz w:val="22"/>
              <w:szCs w:val="22"/>
              <w:lang w:eastAsia="es-MX"/>
            </w:rPr>
            <w:t>RE)</w:t>
          </w:r>
        </w:p>
        <w:p w:rsidR="00441D4F" w:rsidRPr="00A05C21" w:rsidRDefault="00441D4F" w:rsidP="00441D4F">
          <w:pPr>
            <w:jc w:val="both"/>
            <w:rPr>
              <w:rFonts w:ascii="Soberana Sans" w:hAnsi="Soberana Sans"/>
              <w:sz w:val="22"/>
              <w:szCs w:val="22"/>
            </w:rPr>
          </w:pPr>
        </w:p>
        <w:p w:rsidR="00441D4F" w:rsidRPr="00A97EA9" w:rsidRDefault="00441D4F" w:rsidP="00441D4F">
          <w:pPr>
            <w:jc w:val="both"/>
            <w:rPr>
              <w:rFonts w:ascii="Soberana Sans" w:eastAsia="Calibri" w:hAnsi="Soberana Sans" w:cs="Times New Roman"/>
              <w:color w:val="595959" w:themeColor="text1" w:themeTint="A6"/>
              <w:sz w:val="22"/>
              <w:szCs w:val="22"/>
              <w:lang w:val="es-ES_tradnl"/>
            </w:rPr>
          </w:pPr>
          <w:r w:rsidRPr="000138E1">
            <w:rPr>
              <w:rFonts w:ascii="Soberana Sans" w:eastAsia="Calibri" w:hAnsi="Soberana Sans" w:cs="Times New Roman"/>
              <w:color w:val="595959" w:themeColor="text1" w:themeTint="A6"/>
              <w:sz w:val="22"/>
              <w:szCs w:val="22"/>
              <w:lang w:val="es-ES_tradnl"/>
            </w:rPr>
            <w:t xml:space="preserve">En cuanto a los recursos económicos asignados a la Gerencia para el ejercicio 2018, se continuará optimizando los recursos económicos para el cumplimiento de las actividades hasta agotar su techo presupuestal. Asimismo, se gestionarán ante las áreas pertinentes la demanda de recursos no contemplaos. </w:t>
          </w:r>
          <w:r w:rsidRPr="00A97EA9">
            <w:rPr>
              <w:rFonts w:ascii="Soberana Sans" w:eastAsia="Calibri" w:hAnsi="Soberana Sans" w:cs="Times New Roman"/>
              <w:color w:val="595959" w:themeColor="text1" w:themeTint="A6"/>
              <w:sz w:val="22"/>
              <w:szCs w:val="22"/>
              <w:lang w:val="es-ES_tradnl"/>
            </w:rPr>
            <w:t xml:space="preserve">  </w:t>
          </w:r>
        </w:p>
        <w:p w:rsidR="00441D4F" w:rsidRDefault="00441D4F" w:rsidP="00441D4F">
          <w:pPr>
            <w:jc w:val="both"/>
            <w:rPr>
              <w:rFonts w:ascii="Soberana Sans" w:hAnsi="Soberana Sans"/>
              <w:b/>
              <w:color w:val="595959" w:themeColor="text1" w:themeTint="A6"/>
              <w:sz w:val="22"/>
              <w:szCs w:val="22"/>
              <w:lang w:eastAsia="es-MX"/>
            </w:rPr>
          </w:pPr>
        </w:p>
        <w:p w:rsidR="00316A22" w:rsidRPr="00A97EA9" w:rsidRDefault="00316A22" w:rsidP="00441D4F">
          <w:pPr>
            <w:jc w:val="both"/>
            <w:rPr>
              <w:rFonts w:ascii="Soberana Sans" w:hAnsi="Soberana Sans"/>
              <w:b/>
              <w:color w:val="595959" w:themeColor="text1" w:themeTint="A6"/>
              <w:sz w:val="22"/>
              <w:szCs w:val="22"/>
              <w:lang w:eastAsia="es-MX"/>
            </w:rPr>
          </w:pPr>
        </w:p>
        <w:p w:rsidR="00441D4F" w:rsidRDefault="00441D4F" w:rsidP="00441D4F">
          <w:pPr>
            <w:jc w:val="both"/>
            <w:rPr>
              <w:rFonts w:ascii="Soberana Sans" w:hAnsi="Soberana Sans"/>
              <w:b/>
              <w:color w:val="595959" w:themeColor="text1" w:themeTint="A6"/>
              <w:sz w:val="22"/>
              <w:szCs w:val="22"/>
              <w:lang w:eastAsia="es-MX"/>
            </w:rPr>
          </w:pPr>
          <w:r>
            <w:rPr>
              <w:rFonts w:ascii="Soberana Sans" w:hAnsi="Soberana Sans"/>
              <w:b/>
              <w:color w:val="595959" w:themeColor="text1" w:themeTint="A6"/>
              <w:sz w:val="22"/>
              <w:szCs w:val="22"/>
              <w:lang w:eastAsia="es-MX"/>
            </w:rPr>
            <w:t xml:space="preserve">Fortalecer la </w:t>
          </w:r>
          <w:r w:rsidRPr="000138E1">
            <w:rPr>
              <w:rFonts w:ascii="Soberana Sans" w:hAnsi="Soberana Sans"/>
              <w:b/>
              <w:color w:val="595959" w:themeColor="text1" w:themeTint="A6"/>
              <w:sz w:val="22"/>
              <w:szCs w:val="22"/>
              <w:lang w:eastAsia="es-MX"/>
            </w:rPr>
            <w:t>Coordinación Inter institucional (</w:t>
          </w:r>
          <w:r>
            <w:rPr>
              <w:rFonts w:ascii="Soberana Sans" w:hAnsi="Soberana Sans"/>
              <w:b/>
              <w:color w:val="595959" w:themeColor="text1" w:themeTint="A6"/>
              <w:sz w:val="22"/>
              <w:szCs w:val="22"/>
              <w:lang w:eastAsia="es-MX"/>
            </w:rPr>
            <w:t>F</w:t>
          </w:r>
          <w:r w:rsidRPr="000138E1">
            <w:rPr>
              <w:rFonts w:ascii="Soberana Sans" w:hAnsi="Soberana Sans"/>
              <w:b/>
              <w:color w:val="595959" w:themeColor="text1" w:themeTint="A6"/>
              <w:sz w:val="22"/>
              <w:szCs w:val="22"/>
              <w:lang w:eastAsia="es-MX"/>
            </w:rPr>
            <w:t>CI)</w:t>
          </w:r>
        </w:p>
        <w:p w:rsidR="00441D4F" w:rsidRPr="00A05C21" w:rsidRDefault="00441D4F" w:rsidP="00441D4F">
          <w:pPr>
            <w:jc w:val="both"/>
            <w:rPr>
              <w:rFonts w:ascii="Soberana Sans" w:hAnsi="Soberana Sans"/>
              <w:sz w:val="22"/>
              <w:szCs w:val="22"/>
            </w:rPr>
          </w:pPr>
        </w:p>
        <w:p w:rsidR="00441D4F" w:rsidRDefault="00441D4F" w:rsidP="00441D4F">
          <w:pPr>
            <w:jc w:val="both"/>
            <w:rPr>
              <w:rFonts w:ascii="Soberana Sans" w:eastAsia="Calibri" w:hAnsi="Soberana Sans" w:cs="Times New Roman"/>
              <w:color w:val="595959" w:themeColor="text1" w:themeTint="A6"/>
              <w:sz w:val="22"/>
              <w:szCs w:val="22"/>
              <w:lang w:val="es-ES_tradnl"/>
            </w:rPr>
          </w:pPr>
          <w:r w:rsidRPr="000138E1">
            <w:rPr>
              <w:rFonts w:ascii="Soberana Sans" w:eastAsia="Calibri" w:hAnsi="Soberana Sans" w:cs="Times New Roman"/>
              <w:color w:val="595959" w:themeColor="text1" w:themeTint="A6"/>
              <w:sz w:val="22"/>
              <w:szCs w:val="22"/>
              <w:lang w:val="es-ES_tradnl"/>
            </w:rPr>
            <w:t>Se fortalecerá el trabajo inter institucional con las dependencias relacionadas al sector forestal y agrícola, mediante canales de comunicación que permitan el intercambio de información técnica.</w:t>
          </w:r>
        </w:p>
        <w:p w:rsidR="00441D4F" w:rsidRDefault="00441D4F" w:rsidP="00441D4F">
          <w:pPr>
            <w:jc w:val="both"/>
            <w:rPr>
              <w:rFonts w:ascii="Soberana Sans" w:eastAsia="Calibri" w:hAnsi="Soberana Sans" w:cs="Times New Roman"/>
              <w:color w:val="595959" w:themeColor="text1" w:themeTint="A6"/>
              <w:sz w:val="22"/>
              <w:szCs w:val="22"/>
              <w:lang w:val="es-ES_tradnl"/>
            </w:rPr>
          </w:pPr>
        </w:p>
        <w:p w:rsidR="00240315" w:rsidRPr="00762CA7" w:rsidRDefault="00240315" w:rsidP="00240315">
          <w:pPr>
            <w:pStyle w:val="PAT1"/>
            <w:rPr>
              <w:sz w:val="28"/>
            </w:rPr>
          </w:pPr>
          <w:r w:rsidRPr="00762CA7">
            <w:rPr>
              <w:sz w:val="28"/>
            </w:rPr>
            <w:t xml:space="preserve">4. OBJETIVOS, ESTRATEGIAS Y LÍNEAS DE ACCIÓN </w:t>
          </w:r>
        </w:p>
        <w:p w:rsidR="00240315" w:rsidRPr="00762CA7" w:rsidRDefault="00240315" w:rsidP="00240315">
          <w:pPr>
            <w:pStyle w:val="PAT1"/>
            <w:rPr>
              <w:sz w:val="28"/>
            </w:rPr>
          </w:pPr>
          <w:bookmarkStart w:id="4" w:name="_Toc404586678"/>
          <w:bookmarkStart w:id="5" w:name="_Toc410207852"/>
        </w:p>
        <w:p w:rsidR="00240315" w:rsidRPr="00762CA7" w:rsidRDefault="00240315" w:rsidP="00240315">
          <w:pPr>
            <w:pStyle w:val="PAT1"/>
            <w:rPr>
              <w:sz w:val="28"/>
            </w:rPr>
          </w:pPr>
          <w:bookmarkStart w:id="6" w:name="_Toc446921056"/>
          <w:r w:rsidRPr="00762CA7">
            <w:rPr>
              <w:sz w:val="28"/>
            </w:rPr>
            <w:t>Objetivo 03. Proteger los ecosistemas forestales.</w:t>
          </w:r>
          <w:bookmarkEnd w:id="6"/>
        </w:p>
        <w:p w:rsidR="00240315" w:rsidRPr="00762CA7" w:rsidRDefault="00240315" w:rsidP="00240315">
          <w:pPr>
            <w:pStyle w:val="PAT1"/>
            <w:rPr>
              <w:sz w:val="28"/>
            </w:rPr>
          </w:pPr>
        </w:p>
        <w:p w:rsidR="00240315" w:rsidRPr="00762CA7" w:rsidRDefault="00240315" w:rsidP="00240315">
          <w:pPr>
            <w:jc w:val="both"/>
            <w:rPr>
              <w:rFonts w:ascii="Soberana Sans" w:eastAsia="Calibri" w:hAnsi="Soberana Sans"/>
              <w:color w:val="595959"/>
              <w:sz w:val="22"/>
              <w:szCs w:val="22"/>
            </w:rPr>
          </w:pPr>
          <w:r w:rsidRPr="00762CA7">
            <w:rPr>
              <w:rFonts w:ascii="Soberana Sans" w:eastAsia="Calibri" w:hAnsi="Soberana Sans"/>
              <w:color w:val="595959"/>
              <w:sz w:val="22"/>
              <w:szCs w:val="22"/>
            </w:rPr>
            <w:t>Prevenir y reducir la incidencia de plagas y enfermedades forestales que tienen efectos económicos, ecológicos y sociales en el país.</w:t>
          </w:r>
        </w:p>
        <w:p w:rsidR="00240315" w:rsidRPr="006A7C7A" w:rsidRDefault="00240315" w:rsidP="00240315">
          <w:pPr>
            <w:jc w:val="both"/>
            <w:rPr>
              <w:rFonts w:ascii="Soberana Sans" w:hAnsi="Soberana Sans"/>
              <w:sz w:val="22"/>
              <w:szCs w:val="22"/>
            </w:rPr>
          </w:pPr>
        </w:p>
        <w:p w:rsidR="00240315" w:rsidRPr="00762CA7" w:rsidRDefault="00240315" w:rsidP="00240315">
          <w:pPr>
            <w:jc w:val="both"/>
            <w:rPr>
              <w:rFonts w:ascii="Soberana Sans" w:hAnsi="Soberana Sans"/>
              <w:b/>
              <w:color w:val="595959" w:themeColor="text1" w:themeTint="A6"/>
              <w:sz w:val="22"/>
              <w:szCs w:val="22"/>
              <w:lang w:eastAsia="es-MX"/>
            </w:rPr>
          </w:pPr>
          <w:r w:rsidRPr="00762CA7">
            <w:rPr>
              <w:rFonts w:ascii="Soberana Sans" w:hAnsi="Soberana Sans"/>
              <w:b/>
              <w:color w:val="595959" w:themeColor="text1" w:themeTint="A6"/>
              <w:sz w:val="22"/>
              <w:szCs w:val="22"/>
              <w:lang w:eastAsia="es-MX"/>
            </w:rPr>
            <w:t xml:space="preserve">Estrategia 3.2. </w:t>
          </w:r>
          <w:bookmarkEnd w:id="4"/>
          <w:r w:rsidRPr="00762CA7">
            <w:rPr>
              <w:rFonts w:ascii="Soberana Sans" w:hAnsi="Soberana Sans"/>
              <w:b/>
              <w:color w:val="595959" w:themeColor="text1" w:themeTint="A6"/>
              <w:sz w:val="22"/>
              <w:szCs w:val="22"/>
              <w:lang w:eastAsia="es-MX"/>
            </w:rPr>
            <w:t xml:space="preserve">Fortalecer el monitoreo y control de plagas y enfermedades de los ecosistemas forestales.  </w:t>
          </w:r>
        </w:p>
        <w:p w:rsidR="00240315" w:rsidRPr="00762CA7" w:rsidRDefault="00240315" w:rsidP="00240315">
          <w:pPr>
            <w:jc w:val="both"/>
            <w:rPr>
              <w:rFonts w:ascii="Soberana Sans" w:hAnsi="Soberana Sans"/>
              <w:b/>
              <w:sz w:val="22"/>
              <w:szCs w:val="22"/>
              <w:lang w:eastAsia="es-MX"/>
            </w:rPr>
          </w:pPr>
        </w:p>
        <w:p w:rsidR="00240315" w:rsidRPr="00762CA7" w:rsidRDefault="004B392E" w:rsidP="00240315">
          <w:pPr>
            <w:jc w:val="both"/>
            <w:rPr>
              <w:rFonts w:ascii="Soberana Sans" w:eastAsia="Calibri" w:hAnsi="Soberana Sans"/>
              <w:color w:val="595959"/>
              <w:sz w:val="22"/>
              <w:szCs w:val="22"/>
            </w:rPr>
          </w:pPr>
          <w:r w:rsidRPr="00A844B7">
            <w:rPr>
              <w:rFonts w:ascii="Soberana Sans Light" w:eastAsia="Times New Roman" w:hAnsi="Soberana Sans Light" w:cs="Times New Roman"/>
              <w:color w:val="595959"/>
              <w:sz w:val="22"/>
              <w:szCs w:val="20"/>
            </w:rPr>
            <w:t>Esta estrategia está orientada a identificar oportunamente (en etapas tempranas) el desarrollo de plagas y enfermedades forestales, para que los diagnósticos y los tratamientos fitosanitarios se realicen de manera inmediata, reduciendo con ello los daños de las afectaciones.</w:t>
          </w:r>
        </w:p>
        <w:p w:rsidR="00240315" w:rsidRPr="00FF6A90" w:rsidRDefault="00240315" w:rsidP="00240315">
          <w:pPr>
            <w:jc w:val="both"/>
            <w:rPr>
              <w:rFonts w:ascii="Soberana Sans" w:hAnsi="Soberana Sans"/>
              <w:sz w:val="22"/>
              <w:szCs w:val="22"/>
            </w:rPr>
          </w:pPr>
        </w:p>
        <w:bookmarkEnd w:id="5"/>
        <w:p w:rsidR="00240315" w:rsidRPr="00762CA7" w:rsidRDefault="00240315" w:rsidP="00240315">
          <w:pPr>
            <w:jc w:val="both"/>
            <w:rPr>
              <w:rFonts w:ascii="Soberana Sans" w:eastAsia="Calibri" w:hAnsi="Soberana Sans"/>
              <w:i/>
              <w:color w:val="595959"/>
              <w:sz w:val="22"/>
              <w:szCs w:val="22"/>
            </w:rPr>
          </w:pPr>
          <w:r w:rsidRPr="00762CA7">
            <w:rPr>
              <w:rFonts w:ascii="Soberana Sans" w:hAnsi="Soberana Sans"/>
              <w:b/>
              <w:i/>
              <w:color w:val="595959" w:themeColor="text1" w:themeTint="A6"/>
              <w:sz w:val="22"/>
              <w:szCs w:val="22"/>
              <w:lang w:eastAsia="es-MX"/>
            </w:rPr>
            <w:t>Línea de Acción 3.2.1</w:t>
          </w:r>
          <w:r w:rsidRPr="00FF6A90">
            <w:rPr>
              <w:rFonts w:ascii="Soberana Sans" w:hAnsi="Soberana Sans"/>
              <w:b/>
              <w:sz w:val="22"/>
              <w:szCs w:val="22"/>
            </w:rPr>
            <w:t xml:space="preserve"> </w:t>
          </w:r>
          <w:r w:rsidRPr="00762CA7">
            <w:rPr>
              <w:rFonts w:ascii="Soberana Sans" w:eastAsia="Calibri" w:hAnsi="Soberana Sans"/>
              <w:i/>
              <w:color w:val="595959"/>
              <w:sz w:val="22"/>
              <w:szCs w:val="22"/>
            </w:rPr>
            <w:t>Fortalecer el sistema permanente de evaluación y alerta temprana de la condición sanitaria de terrenos forestales, determinando medidas de control.</w:t>
          </w:r>
        </w:p>
        <w:p w:rsidR="00240315" w:rsidRPr="00FF6A90" w:rsidRDefault="00240315" w:rsidP="00240315">
          <w:pPr>
            <w:jc w:val="both"/>
            <w:rPr>
              <w:rFonts w:ascii="Soberana Sans" w:hAnsi="Soberana Sans"/>
              <w:i/>
              <w:sz w:val="22"/>
              <w:szCs w:val="22"/>
            </w:rPr>
          </w:pPr>
        </w:p>
        <w:p w:rsidR="00910E12" w:rsidRPr="00A844B7" w:rsidRDefault="00910E12" w:rsidP="00910E12">
          <w:pPr>
            <w:jc w:val="both"/>
            <w:rPr>
              <w:rFonts w:ascii="Soberana Sans Light" w:eastAsia="Times New Roman" w:hAnsi="Soberana Sans Light" w:cs="Times New Roman"/>
              <w:color w:val="595959"/>
              <w:sz w:val="22"/>
              <w:szCs w:val="20"/>
            </w:rPr>
          </w:pPr>
          <w:r w:rsidRPr="00A844B7">
            <w:rPr>
              <w:rFonts w:ascii="Soberana Sans Light" w:eastAsia="Times New Roman" w:hAnsi="Soberana Sans Light" w:cs="Times New Roman"/>
              <w:color w:val="595959"/>
              <w:sz w:val="22"/>
              <w:szCs w:val="20"/>
            </w:rPr>
            <w:t xml:space="preserve">A través de esta línea de acción se realizarán inspecciones de campo con base en la información generada por los mapas de riesgo del sistema de alerta temprana que de manera mensual se publican y difunden a las 32 entidades federativas, así como en la información obtenida mediante mapeo aéreo y  avisos de  posible presencia de plagas. Con lo anterior, se realizará el diagnóstico fitosanitario de la superficie forestal con algún nivel de riesgo de presencia de plagas y en caso de existir zonas forestales con afectaciones en las que no se conozca el agente causal, se realizará la colecta de muestras para la identificación  de plagas y enfermedades forestales presentes en el ecosistema, lo anterior con el objeto de integrar los Informes Técnicos Fitosanitarios y atender de manera oportuna las afectaciones. </w:t>
          </w:r>
        </w:p>
        <w:p w:rsidR="00910E12" w:rsidRPr="00A844B7" w:rsidRDefault="00910E12" w:rsidP="00910E12">
          <w:pPr>
            <w:jc w:val="both"/>
            <w:rPr>
              <w:rFonts w:ascii="Soberana Sans Light" w:eastAsia="Times New Roman" w:hAnsi="Soberana Sans Light" w:cs="Times New Roman"/>
              <w:color w:val="595959"/>
              <w:sz w:val="22"/>
              <w:szCs w:val="20"/>
            </w:rPr>
          </w:pPr>
        </w:p>
        <w:p w:rsidR="00240315" w:rsidRDefault="00910E12" w:rsidP="00910E12">
          <w:pPr>
            <w:jc w:val="both"/>
            <w:rPr>
              <w:rFonts w:ascii="Soberana Sans Light" w:eastAsia="Times New Roman" w:hAnsi="Soberana Sans Light" w:cs="Times New Roman"/>
              <w:color w:val="595959"/>
              <w:sz w:val="22"/>
              <w:szCs w:val="20"/>
            </w:rPr>
          </w:pPr>
          <w:r w:rsidRPr="00A844B7">
            <w:rPr>
              <w:rFonts w:ascii="Soberana Sans Light" w:eastAsia="Times New Roman" w:hAnsi="Soberana Sans Light" w:cs="Times New Roman"/>
              <w:color w:val="595959"/>
              <w:sz w:val="22"/>
              <w:szCs w:val="20"/>
            </w:rPr>
            <w:t xml:space="preserve">Para 2018 se tiene programado realizar la prospección aérea en una superficie de 3.5 millones de hectáreas en zonas de interés fitosanitario del país, para identificar la posible presencia de plagas y enfermedades forestales, realizar el diagnóstico fitosanitario en 700 mil hectáreas, realizar 24 mapas de riesgo de áreas susceptibles a la presencia de insectos </w:t>
          </w:r>
          <w:proofErr w:type="spellStart"/>
          <w:r w:rsidRPr="00A844B7">
            <w:rPr>
              <w:rFonts w:ascii="Soberana Sans Light" w:eastAsia="Times New Roman" w:hAnsi="Soberana Sans Light" w:cs="Times New Roman"/>
              <w:color w:val="595959"/>
              <w:sz w:val="22"/>
              <w:szCs w:val="20"/>
            </w:rPr>
            <w:t>defoliadores</w:t>
          </w:r>
          <w:proofErr w:type="spellEnd"/>
          <w:r w:rsidRPr="00A844B7">
            <w:rPr>
              <w:rFonts w:ascii="Soberana Sans Light" w:eastAsia="Times New Roman" w:hAnsi="Soberana Sans Light" w:cs="Times New Roman"/>
              <w:color w:val="595959"/>
              <w:sz w:val="22"/>
              <w:szCs w:val="20"/>
            </w:rPr>
            <w:t xml:space="preserve"> y descortezadores y la operación de 124 brigadas comunitarias de sanidad forestal.</w:t>
          </w:r>
        </w:p>
        <w:p w:rsidR="00910E12" w:rsidRDefault="00910E12" w:rsidP="00910E12">
          <w:pPr>
            <w:jc w:val="both"/>
            <w:rPr>
              <w:rFonts w:ascii="Soberana Sans" w:eastAsia="Calibri" w:hAnsi="Soberana Sans"/>
              <w:color w:val="595959"/>
              <w:sz w:val="22"/>
              <w:szCs w:val="22"/>
            </w:rPr>
          </w:pPr>
        </w:p>
        <w:p w:rsidR="00240315" w:rsidRDefault="00240315" w:rsidP="00240315">
          <w:pPr>
            <w:jc w:val="both"/>
            <w:rPr>
              <w:rFonts w:ascii="Soberana Sans" w:eastAsia="Calibri" w:hAnsi="Soberana Sans"/>
              <w:color w:val="595959"/>
              <w:sz w:val="22"/>
              <w:szCs w:val="22"/>
            </w:rPr>
          </w:pPr>
        </w:p>
        <w:tbl>
          <w:tblPr>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3164"/>
            <w:gridCol w:w="1175"/>
            <w:gridCol w:w="1053"/>
            <w:gridCol w:w="1031"/>
            <w:gridCol w:w="1031"/>
            <w:gridCol w:w="951"/>
            <w:gridCol w:w="932"/>
          </w:tblGrid>
          <w:tr w:rsidR="00240315" w:rsidRPr="00F35D78" w:rsidTr="00E85F17">
            <w:trPr>
              <w:cantSplit/>
              <w:trHeight w:val="20"/>
              <w:jc w:val="center"/>
            </w:trPr>
            <w:tc>
              <w:tcPr>
                <w:tcW w:w="1695" w:type="pct"/>
                <w:vMerge w:val="restar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color w:val="000000"/>
                    <w:sz w:val="16"/>
                    <w:szCs w:val="16"/>
                  </w:rPr>
                </w:pPr>
                <w:r w:rsidRPr="000215EF">
                  <w:rPr>
                    <w:rFonts w:eastAsia="Calibri" w:cs="Tahoma"/>
                    <w:b/>
                    <w:color w:val="000000"/>
                    <w:sz w:val="16"/>
                    <w:szCs w:val="16"/>
                  </w:rPr>
                  <w:lastRenderedPageBreak/>
                  <w:t>Indicador</w:t>
                </w:r>
              </w:p>
            </w:tc>
            <w:tc>
              <w:tcPr>
                <w:tcW w:w="629" w:type="pct"/>
                <w:vMerge w:val="restart"/>
                <w:shd w:val="clear" w:color="auto" w:fill="BFBFBF" w:themeFill="background1" w:themeFillShade="BF"/>
                <w:vAlign w:val="center"/>
                <w:hideMark/>
              </w:tcPr>
              <w:p w:rsidR="00240315" w:rsidRPr="000215EF" w:rsidRDefault="00240315" w:rsidP="00F95C3B">
                <w:pPr>
                  <w:jc w:val="center"/>
                  <w:rPr>
                    <w:rFonts w:eastAsia="Calibri" w:cs="Tahoma"/>
                    <w:b/>
                    <w:color w:val="000000"/>
                    <w:sz w:val="16"/>
                    <w:szCs w:val="16"/>
                  </w:rPr>
                </w:pPr>
                <w:r w:rsidRPr="000215EF">
                  <w:rPr>
                    <w:rFonts w:eastAsia="Calibri" w:cs="Tahoma"/>
                    <w:b/>
                    <w:bCs/>
                    <w:color w:val="000000"/>
                    <w:sz w:val="16"/>
                    <w:szCs w:val="16"/>
                  </w:rPr>
                  <w:t>Unidad de Medida</w:t>
                </w:r>
              </w:p>
            </w:tc>
            <w:tc>
              <w:tcPr>
                <w:tcW w:w="564" w:type="pct"/>
                <w:vMerge w:val="restart"/>
                <w:shd w:val="clear" w:color="auto" w:fill="BFBFBF" w:themeFill="background1" w:themeFillShade="BF"/>
                <w:vAlign w:val="center"/>
                <w:hideMark/>
              </w:tcPr>
              <w:p w:rsidR="00240315" w:rsidRPr="000215EF" w:rsidRDefault="00240315" w:rsidP="00F95C3B">
                <w:pPr>
                  <w:jc w:val="center"/>
                  <w:rPr>
                    <w:rFonts w:eastAsia="Calibri" w:cs="Tahoma"/>
                    <w:b/>
                    <w:bCs/>
                    <w:color w:val="000000"/>
                    <w:sz w:val="16"/>
                    <w:szCs w:val="16"/>
                  </w:rPr>
                </w:pPr>
                <w:r w:rsidRPr="000215EF">
                  <w:rPr>
                    <w:rFonts w:eastAsia="Calibri" w:cs="Tahoma"/>
                    <w:b/>
                    <w:color w:val="000000"/>
                    <w:sz w:val="16"/>
                    <w:szCs w:val="16"/>
                  </w:rPr>
                  <w:t>Meta Anual</w:t>
                </w:r>
              </w:p>
            </w:tc>
            <w:tc>
              <w:tcPr>
                <w:tcW w:w="2111" w:type="pct"/>
                <w:gridSpan w:val="4"/>
                <w:shd w:val="clear" w:color="auto" w:fill="BFBFBF" w:themeFill="background1" w:themeFillShade="BF"/>
                <w:vAlign w:val="center"/>
                <w:hideMark/>
              </w:tcPr>
              <w:p w:rsidR="00240315" w:rsidRPr="000215EF" w:rsidRDefault="00240315" w:rsidP="00F95C3B">
                <w:pPr>
                  <w:jc w:val="center"/>
                  <w:rPr>
                    <w:color w:val="595959"/>
                    <w:sz w:val="16"/>
                    <w:szCs w:val="16"/>
                  </w:rPr>
                </w:pPr>
                <w:r w:rsidRPr="000215EF">
                  <w:rPr>
                    <w:rFonts w:eastAsia="Calibri" w:cs="Tahoma"/>
                    <w:b/>
                    <w:bCs/>
                    <w:color w:val="000000"/>
                    <w:sz w:val="16"/>
                    <w:szCs w:val="16"/>
                  </w:rPr>
                  <w:t>Proyección trimestral y acumulado de meta</w:t>
                </w:r>
              </w:p>
            </w:tc>
          </w:tr>
          <w:tr w:rsidR="002F6F26" w:rsidRPr="000215EF" w:rsidTr="00E85F17">
            <w:trPr>
              <w:cantSplit/>
              <w:trHeight w:val="20"/>
              <w:jc w:val="center"/>
            </w:trPr>
            <w:tc>
              <w:tcPr>
                <w:tcW w:w="1695" w:type="pct"/>
                <w:vMerge/>
                <w:shd w:val="clear" w:color="auto" w:fill="BFBFBF" w:themeFill="background1" w:themeFillShade="BF"/>
                <w:vAlign w:val="center"/>
              </w:tcPr>
              <w:p w:rsidR="00240315" w:rsidRPr="000215EF" w:rsidRDefault="00240315" w:rsidP="00F95C3B">
                <w:pPr>
                  <w:rPr>
                    <w:rFonts w:eastAsia="Calibri" w:cs="Tahoma"/>
                    <w:b/>
                    <w:color w:val="000000"/>
                    <w:sz w:val="16"/>
                    <w:szCs w:val="16"/>
                  </w:rPr>
                </w:pPr>
              </w:p>
            </w:tc>
            <w:tc>
              <w:tcPr>
                <w:tcW w:w="629" w:type="pct"/>
                <w:vMerge/>
                <w:shd w:val="clear" w:color="auto" w:fill="BFBFBF" w:themeFill="background1" w:themeFillShade="BF"/>
                <w:vAlign w:val="center"/>
                <w:hideMark/>
              </w:tcPr>
              <w:p w:rsidR="00240315" w:rsidRPr="000215EF" w:rsidRDefault="00240315" w:rsidP="00F95C3B">
                <w:pPr>
                  <w:rPr>
                    <w:rFonts w:eastAsia="Calibri" w:cs="Tahoma"/>
                    <w:b/>
                    <w:color w:val="000000"/>
                    <w:sz w:val="16"/>
                    <w:szCs w:val="16"/>
                  </w:rPr>
                </w:pPr>
              </w:p>
            </w:tc>
            <w:tc>
              <w:tcPr>
                <w:tcW w:w="564" w:type="pct"/>
                <w:vMerge/>
                <w:shd w:val="clear" w:color="auto" w:fill="BFBFBF" w:themeFill="background1" w:themeFillShade="BF"/>
                <w:vAlign w:val="center"/>
                <w:hideMark/>
              </w:tcPr>
              <w:p w:rsidR="00240315" w:rsidRPr="000215EF" w:rsidRDefault="00240315" w:rsidP="00F95C3B">
                <w:pPr>
                  <w:rPr>
                    <w:rFonts w:eastAsia="Calibri" w:cs="Tahoma"/>
                    <w:b/>
                    <w:bCs/>
                    <w:color w:val="000000"/>
                    <w:sz w:val="16"/>
                    <w:szCs w:val="16"/>
                  </w:rPr>
                </w:pPr>
              </w:p>
            </w:tc>
            <w:tc>
              <w:tcPr>
                <w:tcW w:w="552" w:type="pct"/>
                <w:shd w:val="clear" w:color="auto" w:fill="BFBFBF" w:themeFill="background1" w:themeFillShade="BF"/>
                <w:vAlign w:val="center"/>
                <w:hideMark/>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En-Mar</w:t>
                </w:r>
              </w:p>
            </w:tc>
            <w:tc>
              <w:tcPr>
                <w:tcW w:w="552" w:type="pct"/>
                <w:shd w:val="clear" w:color="auto" w:fill="BFBFBF" w:themeFill="background1" w:themeFillShade="BF"/>
                <w:vAlign w:val="center"/>
                <w:hideMark/>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Abr-Jun</w:t>
                </w:r>
              </w:p>
            </w:tc>
            <w:tc>
              <w:tcPr>
                <w:tcW w:w="509" w:type="pct"/>
                <w:shd w:val="clear" w:color="auto" w:fill="BFBFBF" w:themeFill="background1" w:themeFillShade="BF"/>
                <w:vAlign w:val="center"/>
                <w:hideMark/>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Jul-Sept</w:t>
                </w:r>
              </w:p>
            </w:tc>
            <w:tc>
              <w:tcPr>
                <w:tcW w:w="498" w:type="pct"/>
                <w:shd w:val="clear" w:color="auto" w:fill="BFBFBF" w:themeFill="background1" w:themeFillShade="BF"/>
                <w:vAlign w:val="center"/>
                <w:hideMark/>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Oct-Dic</w:t>
                </w:r>
              </w:p>
            </w:tc>
          </w:tr>
          <w:tr w:rsidR="002F6F26" w:rsidRPr="000215EF" w:rsidTr="00E85F17">
            <w:trPr>
              <w:cantSplit/>
              <w:trHeight w:val="20"/>
              <w:jc w:val="center"/>
            </w:trPr>
            <w:tc>
              <w:tcPr>
                <w:tcW w:w="1695" w:type="pct"/>
                <w:vMerge w:val="restart"/>
                <w:shd w:val="clear" w:color="auto" w:fill="F2F2F2" w:themeFill="background1" w:themeFillShade="F2"/>
                <w:tcMar>
                  <w:top w:w="0" w:type="dxa"/>
                  <w:left w:w="108" w:type="dxa"/>
                  <w:bottom w:w="0" w:type="dxa"/>
                  <w:right w:w="108" w:type="dxa"/>
                </w:tcMar>
                <w:vAlign w:val="center"/>
              </w:tcPr>
              <w:p w:rsidR="00240315" w:rsidRPr="00C9555C" w:rsidRDefault="00240315" w:rsidP="00456669">
                <w:pPr>
                  <w:pStyle w:val="Prrafodelista"/>
                  <w:numPr>
                    <w:ilvl w:val="0"/>
                    <w:numId w:val="5"/>
                  </w:numPr>
                  <w:tabs>
                    <w:tab w:val="clear" w:pos="360"/>
                    <w:tab w:val="left" w:pos="238"/>
                  </w:tabs>
                  <w:ind w:left="238" w:hanging="284"/>
                  <w:rPr>
                    <w:rFonts w:eastAsia="Calibri" w:cs="Tahoma"/>
                    <w:sz w:val="16"/>
                    <w:szCs w:val="16"/>
                  </w:rPr>
                </w:pPr>
                <w:r w:rsidRPr="00C9555C">
                  <w:rPr>
                    <w:rFonts w:eastAsia="Calibri" w:cs="Tahoma"/>
                    <w:sz w:val="16"/>
                    <w:szCs w:val="16"/>
                  </w:rPr>
                  <w:t xml:space="preserve">Hectáreas monitoreadas mediante mapeo aéreo para la detección temprana de plagas y enfermedades forestales en el año. </w:t>
                </w:r>
              </w:p>
            </w:tc>
            <w:tc>
              <w:tcPr>
                <w:tcW w:w="629" w:type="pct"/>
                <w:vMerge w:val="restart"/>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r w:rsidRPr="00E66E86">
                  <w:rPr>
                    <w:rFonts w:ascii="Soberana Sans Light" w:eastAsia="Calibri" w:hAnsi="Soberana Sans Light" w:cs="Tahoma"/>
                    <w:color w:val="595959" w:themeColor="text1" w:themeTint="A6"/>
                    <w:sz w:val="16"/>
                    <w:szCs w:val="16"/>
                  </w:rPr>
                  <w:t>Hectáreas</w:t>
                </w:r>
              </w:p>
            </w:tc>
            <w:tc>
              <w:tcPr>
                <w:tcW w:w="564" w:type="pct"/>
                <w:vMerge w:val="restart"/>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r w:rsidRPr="00E66E86">
                  <w:rPr>
                    <w:rFonts w:ascii="Soberana Sans Light" w:eastAsia="Calibri" w:hAnsi="Soberana Sans Light" w:cs="Tahoma"/>
                    <w:color w:val="595959" w:themeColor="text1" w:themeTint="A6"/>
                    <w:sz w:val="16"/>
                    <w:szCs w:val="16"/>
                  </w:rPr>
                  <w:t>3,500,000</w:t>
                </w:r>
              </w:p>
            </w:tc>
            <w:tc>
              <w:tcPr>
                <w:tcW w:w="552"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rPr>
                  <w:t>897,000</w:t>
                </w:r>
              </w:p>
            </w:tc>
            <w:tc>
              <w:tcPr>
                <w:tcW w:w="552"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rPr>
                  <w:t>1,530,000</w:t>
                </w:r>
              </w:p>
            </w:tc>
            <w:tc>
              <w:tcPr>
                <w:tcW w:w="509"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rPr>
                  <w:t>763,000</w:t>
                </w:r>
              </w:p>
            </w:tc>
            <w:tc>
              <w:tcPr>
                <w:tcW w:w="498"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rPr>
                  <w:t>310,000</w:t>
                </w:r>
              </w:p>
            </w:tc>
          </w:tr>
          <w:tr w:rsidR="002F6F26" w:rsidRPr="000215EF" w:rsidTr="00E85F17">
            <w:trPr>
              <w:cantSplit/>
              <w:trHeight w:val="196"/>
              <w:jc w:val="center"/>
            </w:trPr>
            <w:tc>
              <w:tcPr>
                <w:tcW w:w="1695" w:type="pct"/>
                <w:vMerge/>
                <w:shd w:val="clear" w:color="auto" w:fill="F2F2F2" w:themeFill="background1" w:themeFillShade="F2"/>
                <w:vAlign w:val="center"/>
              </w:tcPr>
              <w:p w:rsidR="00240315" w:rsidRPr="00C9555C" w:rsidRDefault="00240315" w:rsidP="00456669">
                <w:pPr>
                  <w:pStyle w:val="Prrafodelista"/>
                  <w:numPr>
                    <w:ilvl w:val="0"/>
                    <w:numId w:val="5"/>
                  </w:numPr>
                  <w:tabs>
                    <w:tab w:val="clear" w:pos="360"/>
                    <w:tab w:val="left" w:pos="346"/>
                  </w:tabs>
                  <w:ind w:left="346" w:hanging="284"/>
                  <w:rPr>
                    <w:rFonts w:eastAsia="Calibri" w:cs="Tahoma"/>
                    <w:sz w:val="16"/>
                    <w:szCs w:val="16"/>
                  </w:rPr>
                </w:pPr>
              </w:p>
            </w:tc>
            <w:tc>
              <w:tcPr>
                <w:tcW w:w="629" w:type="pct"/>
                <w:vMerge/>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p>
            </w:tc>
            <w:tc>
              <w:tcPr>
                <w:tcW w:w="564" w:type="pct"/>
                <w:vMerge/>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rPr>
                  <w:t>897,000</w:t>
                </w: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rPr>
                  <w:t>2,427,000</w:t>
                </w:r>
              </w:p>
            </w:tc>
            <w:tc>
              <w:tcPr>
                <w:tcW w:w="509"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rPr>
                  <w:t>3,190,000</w:t>
                </w:r>
              </w:p>
            </w:tc>
            <w:tc>
              <w:tcPr>
                <w:tcW w:w="498"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rPr>
                  <w:t>3,500,000</w:t>
                </w:r>
              </w:p>
            </w:tc>
          </w:tr>
          <w:tr w:rsidR="002F6F26" w:rsidRPr="000215EF" w:rsidTr="00E85F17">
            <w:trPr>
              <w:cantSplit/>
              <w:trHeight w:val="196"/>
              <w:jc w:val="center"/>
            </w:trPr>
            <w:tc>
              <w:tcPr>
                <w:tcW w:w="1695" w:type="pct"/>
                <w:vMerge w:val="restart"/>
                <w:shd w:val="clear" w:color="auto" w:fill="F2F2F2" w:themeFill="background1" w:themeFillShade="F2"/>
                <w:vAlign w:val="center"/>
              </w:tcPr>
              <w:p w:rsidR="00240315" w:rsidRPr="00C9555C" w:rsidRDefault="00240315" w:rsidP="00456669">
                <w:pPr>
                  <w:pStyle w:val="Prrafodelista"/>
                  <w:numPr>
                    <w:ilvl w:val="0"/>
                    <w:numId w:val="5"/>
                  </w:numPr>
                  <w:tabs>
                    <w:tab w:val="clear" w:pos="360"/>
                    <w:tab w:val="left" w:pos="346"/>
                  </w:tabs>
                  <w:ind w:left="346" w:hanging="284"/>
                  <w:rPr>
                    <w:rFonts w:eastAsia="Calibri" w:cs="Tahoma"/>
                    <w:sz w:val="16"/>
                    <w:szCs w:val="16"/>
                  </w:rPr>
                </w:pPr>
                <w:r w:rsidRPr="00C9555C">
                  <w:rPr>
                    <w:rFonts w:eastAsia="Calibri" w:cs="Tahoma"/>
                    <w:sz w:val="16"/>
                    <w:szCs w:val="16"/>
                  </w:rPr>
                  <w:t>Hectáreas con acciones de diagnóstico fitosanitario.</w:t>
                </w:r>
              </w:p>
            </w:tc>
            <w:tc>
              <w:tcPr>
                <w:tcW w:w="629" w:type="pct"/>
                <w:vMerge w:val="restart"/>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r w:rsidRPr="00E66E86">
                  <w:rPr>
                    <w:rFonts w:ascii="Soberana Sans Light" w:eastAsia="Calibri" w:hAnsi="Soberana Sans Light" w:cs="Tahoma"/>
                    <w:color w:val="595959" w:themeColor="text1" w:themeTint="A6"/>
                    <w:sz w:val="16"/>
                    <w:szCs w:val="16"/>
                  </w:rPr>
                  <w:t>Hectáreas</w:t>
                </w:r>
              </w:p>
            </w:tc>
            <w:tc>
              <w:tcPr>
                <w:tcW w:w="564" w:type="pct"/>
                <w:vMerge w:val="restart"/>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r w:rsidRPr="00E66E86">
                  <w:rPr>
                    <w:rFonts w:ascii="Soberana Sans Light" w:eastAsia="Calibri" w:hAnsi="Soberana Sans Light" w:cs="Tahoma"/>
                    <w:color w:val="595959" w:themeColor="text1" w:themeTint="A6"/>
                    <w:sz w:val="16"/>
                    <w:szCs w:val="16"/>
                  </w:rPr>
                  <w:t>700,000</w:t>
                </w:r>
              </w:p>
            </w:tc>
            <w:tc>
              <w:tcPr>
                <w:tcW w:w="552"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lang w:val="es-ES"/>
                  </w:rPr>
                  <w:t>175,000</w:t>
                </w:r>
              </w:p>
            </w:tc>
            <w:tc>
              <w:tcPr>
                <w:tcW w:w="552"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lang w:val="es-ES"/>
                  </w:rPr>
                  <w:t>315,000</w:t>
                </w:r>
              </w:p>
            </w:tc>
            <w:tc>
              <w:tcPr>
                <w:tcW w:w="509"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lang w:val="es-ES"/>
                  </w:rPr>
                  <w:t>70,000</w:t>
                </w:r>
              </w:p>
            </w:tc>
            <w:tc>
              <w:tcPr>
                <w:tcW w:w="498"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lang w:val="es-ES"/>
                  </w:rPr>
                  <w:t>140,000</w:t>
                </w:r>
              </w:p>
            </w:tc>
          </w:tr>
          <w:tr w:rsidR="002F6F26" w:rsidRPr="000215EF" w:rsidTr="00E85F17">
            <w:trPr>
              <w:cantSplit/>
              <w:trHeight w:val="196"/>
              <w:jc w:val="center"/>
            </w:trPr>
            <w:tc>
              <w:tcPr>
                <w:tcW w:w="1695" w:type="pct"/>
                <w:vMerge/>
                <w:shd w:val="clear" w:color="auto" w:fill="F2F2F2" w:themeFill="background1" w:themeFillShade="F2"/>
                <w:vAlign w:val="center"/>
              </w:tcPr>
              <w:p w:rsidR="00240315" w:rsidRPr="00C9555C" w:rsidRDefault="00240315" w:rsidP="00456669">
                <w:pPr>
                  <w:pStyle w:val="Prrafodelista"/>
                  <w:numPr>
                    <w:ilvl w:val="0"/>
                    <w:numId w:val="5"/>
                  </w:numPr>
                  <w:tabs>
                    <w:tab w:val="clear" w:pos="360"/>
                    <w:tab w:val="left" w:pos="346"/>
                  </w:tabs>
                  <w:ind w:left="346" w:hanging="284"/>
                  <w:rPr>
                    <w:rFonts w:eastAsia="Calibri" w:cs="Tahoma"/>
                    <w:sz w:val="16"/>
                    <w:szCs w:val="16"/>
                  </w:rPr>
                </w:pPr>
              </w:p>
            </w:tc>
            <w:tc>
              <w:tcPr>
                <w:tcW w:w="629" w:type="pct"/>
                <w:vMerge/>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p>
            </w:tc>
            <w:tc>
              <w:tcPr>
                <w:tcW w:w="564" w:type="pct"/>
                <w:vMerge/>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lang w:val="es-ES"/>
                  </w:rPr>
                  <w:t>175,000</w:t>
                </w: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lang w:val="es-ES"/>
                  </w:rPr>
                  <w:t>490,000</w:t>
                </w:r>
              </w:p>
            </w:tc>
            <w:tc>
              <w:tcPr>
                <w:tcW w:w="509"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lang w:val="es-ES"/>
                  </w:rPr>
                  <w:t>560,000</w:t>
                </w:r>
              </w:p>
            </w:tc>
            <w:tc>
              <w:tcPr>
                <w:tcW w:w="498"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lang w:val="es-ES"/>
                  </w:rPr>
                  <w:t>700,000</w:t>
                </w:r>
              </w:p>
            </w:tc>
          </w:tr>
          <w:tr w:rsidR="002F6F26" w:rsidRPr="000215EF" w:rsidTr="00E85F17">
            <w:trPr>
              <w:cantSplit/>
              <w:trHeight w:val="619"/>
              <w:jc w:val="center"/>
            </w:trPr>
            <w:tc>
              <w:tcPr>
                <w:tcW w:w="1695" w:type="pct"/>
                <w:vMerge w:val="restart"/>
                <w:shd w:val="clear" w:color="auto" w:fill="F2F2F2" w:themeFill="background1" w:themeFillShade="F2"/>
                <w:vAlign w:val="center"/>
              </w:tcPr>
              <w:p w:rsidR="00240315" w:rsidRPr="00C9555C" w:rsidRDefault="00240315" w:rsidP="00456669">
                <w:pPr>
                  <w:pStyle w:val="Prrafodelista"/>
                  <w:numPr>
                    <w:ilvl w:val="0"/>
                    <w:numId w:val="5"/>
                  </w:numPr>
                  <w:tabs>
                    <w:tab w:val="clear" w:pos="360"/>
                    <w:tab w:val="left" w:pos="346"/>
                  </w:tabs>
                  <w:ind w:left="346" w:hanging="284"/>
                  <w:rPr>
                    <w:rFonts w:eastAsia="Calibri" w:cs="Tahoma"/>
                    <w:sz w:val="16"/>
                    <w:szCs w:val="16"/>
                  </w:rPr>
                </w:pPr>
                <w:r w:rsidRPr="00C9555C">
                  <w:rPr>
                    <w:rFonts w:eastAsia="Calibri" w:cs="Tahoma"/>
                    <w:sz w:val="16"/>
                    <w:szCs w:val="16"/>
                  </w:rPr>
                  <w:t xml:space="preserve">Mapas de riesgo de áreas susceptibles a la presencia de insectos </w:t>
                </w:r>
                <w:proofErr w:type="spellStart"/>
                <w:r w:rsidRPr="00C9555C">
                  <w:rPr>
                    <w:rFonts w:eastAsia="Calibri" w:cs="Tahoma"/>
                    <w:sz w:val="16"/>
                    <w:szCs w:val="16"/>
                  </w:rPr>
                  <w:t>defoliadores</w:t>
                </w:r>
                <w:proofErr w:type="spellEnd"/>
                <w:r w:rsidRPr="00C9555C">
                  <w:rPr>
                    <w:rFonts w:eastAsia="Calibri" w:cs="Tahoma"/>
                    <w:sz w:val="16"/>
                    <w:szCs w:val="16"/>
                  </w:rPr>
                  <w:t xml:space="preserve"> y descortezadores publicados.</w:t>
                </w:r>
              </w:p>
            </w:tc>
            <w:tc>
              <w:tcPr>
                <w:tcW w:w="629" w:type="pct"/>
                <w:vMerge w:val="restart"/>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r w:rsidRPr="00E66E86">
                  <w:rPr>
                    <w:rFonts w:ascii="Soberana Sans Light" w:eastAsia="Calibri" w:hAnsi="Soberana Sans Light" w:cs="Tahoma"/>
                    <w:color w:val="595959" w:themeColor="text1" w:themeTint="A6"/>
                    <w:sz w:val="16"/>
                    <w:szCs w:val="16"/>
                  </w:rPr>
                  <w:t>Mapas</w:t>
                </w:r>
              </w:p>
            </w:tc>
            <w:tc>
              <w:tcPr>
                <w:tcW w:w="564" w:type="pct"/>
                <w:vMerge w:val="restart"/>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r w:rsidRPr="00E66E86">
                  <w:rPr>
                    <w:rFonts w:ascii="Soberana Sans Light" w:eastAsia="Calibri" w:hAnsi="Soberana Sans Light" w:cs="Tahoma"/>
                    <w:color w:val="595959" w:themeColor="text1" w:themeTint="A6"/>
                    <w:sz w:val="16"/>
                    <w:szCs w:val="16"/>
                  </w:rPr>
                  <w:t>24</w:t>
                </w:r>
              </w:p>
            </w:tc>
            <w:tc>
              <w:tcPr>
                <w:tcW w:w="552"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rPr>
                  <w:t>6</w:t>
                </w:r>
              </w:p>
            </w:tc>
            <w:tc>
              <w:tcPr>
                <w:tcW w:w="552"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rPr>
                  <w:t>6</w:t>
                </w:r>
              </w:p>
            </w:tc>
            <w:tc>
              <w:tcPr>
                <w:tcW w:w="509"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rPr>
                  <w:t>6</w:t>
                </w:r>
              </w:p>
            </w:tc>
            <w:tc>
              <w:tcPr>
                <w:tcW w:w="498" w:type="pct"/>
                <w:shd w:val="clear" w:color="auto" w:fill="D9D9D9" w:themeFill="background1" w:themeFillShade="D9"/>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Cs/>
                    <w:color w:val="000000"/>
                    <w:sz w:val="14"/>
                    <w:szCs w:val="14"/>
                  </w:rPr>
                  <w:t>6</w:t>
                </w:r>
              </w:p>
            </w:tc>
          </w:tr>
          <w:tr w:rsidR="002F6F26" w:rsidRPr="000215EF" w:rsidTr="00E85F17">
            <w:trPr>
              <w:cantSplit/>
              <w:trHeight w:val="196"/>
              <w:jc w:val="center"/>
            </w:trPr>
            <w:tc>
              <w:tcPr>
                <w:tcW w:w="1695" w:type="pct"/>
                <w:vMerge/>
                <w:shd w:val="clear" w:color="auto" w:fill="F2F2F2" w:themeFill="background1" w:themeFillShade="F2"/>
                <w:vAlign w:val="center"/>
              </w:tcPr>
              <w:p w:rsidR="00240315" w:rsidRPr="00C9555C" w:rsidRDefault="00240315" w:rsidP="00456669">
                <w:pPr>
                  <w:pStyle w:val="Prrafodelista"/>
                  <w:numPr>
                    <w:ilvl w:val="0"/>
                    <w:numId w:val="5"/>
                  </w:numPr>
                  <w:tabs>
                    <w:tab w:val="clear" w:pos="360"/>
                    <w:tab w:val="left" w:pos="346"/>
                  </w:tabs>
                  <w:ind w:left="346" w:hanging="284"/>
                  <w:rPr>
                    <w:rFonts w:eastAsia="Calibri" w:cs="Tahoma"/>
                    <w:bCs/>
                    <w:color w:val="000000"/>
                    <w:sz w:val="16"/>
                    <w:szCs w:val="16"/>
                  </w:rPr>
                </w:pPr>
              </w:p>
            </w:tc>
            <w:tc>
              <w:tcPr>
                <w:tcW w:w="629" w:type="pct"/>
                <w:vMerge/>
                <w:shd w:val="clear" w:color="auto" w:fill="F2F2F2" w:themeFill="background1" w:themeFillShade="F2"/>
                <w:vAlign w:val="center"/>
              </w:tcPr>
              <w:p w:rsidR="00240315" w:rsidRPr="00E66E86" w:rsidRDefault="00240315" w:rsidP="00F95C3B">
                <w:pPr>
                  <w:ind w:left="-95"/>
                  <w:rPr>
                    <w:rFonts w:ascii="Soberana Sans Light" w:eastAsia="Calibri" w:hAnsi="Soberana Sans Light" w:cs="Tahoma"/>
                    <w:color w:val="595959" w:themeColor="text1" w:themeTint="A6"/>
                    <w:sz w:val="16"/>
                    <w:szCs w:val="16"/>
                  </w:rPr>
                </w:pPr>
              </w:p>
            </w:tc>
            <w:tc>
              <w:tcPr>
                <w:tcW w:w="564" w:type="pct"/>
                <w:vMerge/>
                <w:shd w:val="clear" w:color="auto" w:fill="F2F2F2" w:themeFill="background1" w:themeFillShade="F2"/>
                <w:vAlign w:val="center"/>
              </w:tcPr>
              <w:p w:rsidR="00240315" w:rsidRPr="00E66E86" w:rsidRDefault="00240315" w:rsidP="00F95C3B">
                <w:pPr>
                  <w:ind w:left="-95"/>
                  <w:rPr>
                    <w:rFonts w:ascii="Soberana Sans Light" w:eastAsia="Calibri" w:hAnsi="Soberana Sans Light" w:cs="Tahoma"/>
                    <w:color w:val="595959" w:themeColor="text1" w:themeTint="A6"/>
                    <w:sz w:val="16"/>
                    <w:szCs w:val="16"/>
                  </w:rPr>
                </w:pP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rPr>
                  <w:t>6</w:t>
                </w: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rPr>
                  <w:t>12</w:t>
                </w:r>
              </w:p>
            </w:tc>
            <w:tc>
              <w:tcPr>
                <w:tcW w:w="509"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rPr>
                  <w:t>18</w:t>
                </w:r>
              </w:p>
            </w:tc>
            <w:tc>
              <w:tcPr>
                <w:tcW w:w="498"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
                    <w:bCs/>
                    <w:color w:val="000000"/>
                    <w:sz w:val="14"/>
                    <w:szCs w:val="14"/>
                  </w:rPr>
                </w:pPr>
                <w:r w:rsidRPr="002F6F26">
                  <w:rPr>
                    <w:rFonts w:ascii="Soberana Sans" w:eastAsia="Calibri" w:hAnsi="Soberana Sans" w:cs="Tahoma"/>
                    <w:b/>
                    <w:bCs/>
                    <w:color w:val="000000"/>
                    <w:sz w:val="14"/>
                    <w:szCs w:val="14"/>
                  </w:rPr>
                  <w:t>24</w:t>
                </w:r>
              </w:p>
            </w:tc>
          </w:tr>
          <w:tr w:rsidR="002F6F26" w:rsidRPr="000215EF" w:rsidTr="00E85F17">
            <w:trPr>
              <w:cantSplit/>
              <w:trHeight w:val="196"/>
              <w:jc w:val="center"/>
            </w:trPr>
            <w:tc>
              <w:tcPr>
                <w:tcW w:w="1695" w:type="pct"/>
                <w:vMerge w:val="restart"/>
                <w:shd w:val="clear" w:color="auto" w:fill="F2F2F2" w:themeFill="background1" w:themeFillShade="F2"/>
                <w:vAlign w:val="center"/>
              </w:tcPr>
              <w:p w:rsidR="00240315" w:rsidRPr="00C9555C" w:rsidRDefault="00240315" w:rsidP="00456669">
                <w:pPr>
                  <w:pStyle w:val="Prrafodelista"/>
                  <w:numPr>
                    <w:ilvl w:val="0"/>
                    <w:numId w:val="5"/>
                  </w:numPr>
                  <w:tabs>
                    <w:tab w:val="clear" w:pos="360"/>
                    <w:tab w:val="left" w:pos="346"/>
                  </w:tabs>
                  <w:ind w:left="346" w:hanging="284"/>
                  <w:rPr>
                    <w:rFonts w:eastAsia="Calibri" w:cs="Tahoma"/>
                    <w:bCs/>
                    <w:color w:val="000000"/>
                    <w:sz w:val="16"/>
                    <w:szCs w:val="16"/>
                  </w:rPr>
                </w:pPr>
                <w:r w:rsidRPr="00C9555C">
                  <w:rPr>
                    <w:rFonts w:eastAsia="Calibri" w:cs="Tahoma"/>
                    <w:sz w:val="16"/>
                    <w:szCs w:val="16"/>
                  </w:rPr>
                  <w:t>Brigadas de sanidad forestal en operación.</w:t>
                </w:r>
              </w:p>
            </w:tc>
            <w:tc>
              <w:tcPr>
                <w:tcW w:w="629" w:type="pct"/>
                <w:vMerge w:val="restart"/>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r w:rsidRPr="00E66E86">
                  <w:rPr>
                    <w:rFonts w:ascii="Soberana Sans Light" w:eastAsia="Calibri" w:hAnsi="Soberana Sans Light" w:cs="Tahoma"/>
                    <w:color w:val="595959" w:themeColor="text1" w:themeTint="A6"/>
                    <w:sz w:val="16"/>
                    <w:szCs w:val="16"/>
                  </w:rPr>
                  <w:t>Brigadas</w:t>
                </w:r>
              </w:p>
            </w:tc>
            <w:tc>
              <w:tcPr>
                <w:tcW w:w="564" w:type="pct"/>
                <w:vMerge w:val="restart"/>
                <w:shd w:val="clear" w:color="auto" w:fill="F2F2F2" w:themeFill="background1" w:themeFillShade="F2"/>
                <w:vAlign w:val="center"/>
              </w:tcPr>
              <w:p w:rsidR="00240315" w:rsidRPr="00E66E86" w:rsidRDefault="00240315" w:rsidP="00F95C3B">
                <w:pPr>
                  <w:jc w:val="center"/>
                  <w:rPr>
                    <w:rFonts w:ascii="Soberana Sans Light" w:eastAsia="Calibri" w:hAnsi="Soberana Sans Light" w:cs="Tahoma"/>
                    <w:color w:val="595959" w:themeColor="text1" w:themeTint="A6"/>
                    <w:sz w:val="16"/>
                    <w:szCs w:val="16"/>
                  </w:rPr>
                </w:pPr>
                <w:r w:rsidRPr="00E66E86">
                  <w:rPr>
                    <w:rFonts w:ascii="Soberana Sans Light" w:eastAsia="Calibri" w:hAnsi="Soberana Sans Light" w:cs="Tahoma"/>
                    <w:color w:val="595959" w:themeColor="text1" w:themeTint="A6"/>
                    <w:sz w:val="16"/>
                    <w:szCs w:val="16"/>
                  </w:rPr>
                  <w:t>124</w:t>
                </w: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
                    <w:bCs/>
                    <w:color w:val="000000"/>
                    <w:sz w:val="14"/>
                    <w:szCs w:val="14"/>
                    <w:lang w:val="es-ES"/>
                  </w:rPr>
                  <w:t>56</w:t>
                </w: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
                    <w:bCs/>
                    <w:color w:val="000000"/>
                    <w:sz w:val="14"/>
                    <w:szCs w:val="14"/>
                    <w:lang w:val="es-ES"/>
                  </w:rPr>
                  <w:t>68</w:t>
                </w:r>
              </w:p>
            </w:tc>
            <w:tc>
              <w:tcPr>
                <w:tcW w:w="509"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
                    <w:bCs/>
                    <w:color w:val="000000"/>
                    <w:sz w:val="14"/>
                    <w:szCs w:val="14"/>
                    <w:lang w:val="es-ES"/>
                  </w:rPr>
                  <w:t>0</w:t>
                </w:r>
              </w:p>
            </w:tc>
            <w:tc>
              <w:tcPr>
                <w:tcW w:w="498" w:type="pct"/>
                <w:shd w:val="clear" w:color="auto" w:fill="BFBFBF" w:themeFill="background1" w:themeFillShade="BF"/>
                <w:vAlign w:val="center"/>
              </w:tcPr>
              <w:p w:rsidR="00240315" w:rsidRPr="002F6F26" w:rsidRDefault="00D714AE" w:rsidP="00D714AE">
                <w:pPr>
                  <w:ind w:left="55"/>
                  <w:jc w:val="center"/>
                  <w:rPr>
                    <w:rFonts w:ascii="Soberana Sans" w:eastAsia="Calibri" w:hAnsi="Soberana Sans" w:cs="Tahoma"/>
                    <w:bCs/>
                    <w:color w:val="000000"/>
                    <w:sz w:val="14"/>
                    <w:szCs w:val="14"/>
                  </w:rPr>
                </w:pPr>
                <w:r w:rsidRPr="002F6F26">
                  <w:rPr>
                    <w:rFonts w:ascii="Soberana Sans" w:eastAsia="Calibri" w:hAnsi="Soberana Sans" w:cs="Tahoma"/>
                    <w:b/>
                    <w:bCs/>
                    <w:color w:val="000000"/>
                    <w:sz w:val="14"/>
                    <w:szCs w:val="14"/>
                    <w:lang w:val="es-ES"/>
                  </w:rPr>
                  <w:t>0</w:t>
                </w:r>
              </w:p>
            </w:tc>
          </w:tr>
          <w:tr w:rsidR="002F6F26" w:rsidRPr="000215EF" w:rsidTr="00E85F17">
            <w:trPr>
              <w:cantSplit/>
              <w:trHeight w:val="196"/>
              <w:jc w:val="center"/>
            </w:trPr>
            <w:tc>
              <w:tcPr>
                <w:tcW w:w="1695" w:type="pct"/>
                <w:vMerge/>
                <w:shd w:val="clear" w:color="auto" w:fill="F2F2F2" w:themeFill="background1" w:themeFillShade="F2"/>
                <w:vAlign w:val="center"/>
              </w:tcPr>
              <w:p w:rsidR="00240315" w:rsidRPr="000215EF" w:rsidRDefault="00240315" w:rsidP="00F95C3B">
                <w:pPr>
                  <w:ind w:left="-95"/>
                  <w:rPr>
                    <w:rFonts w:eastAsia="Calibri" w:cs="Tahoma"/>
                    <w:bCs/>
                    <w:color w:val="000000"/>
                    <w:sz w:val="16"/>
                    <w:szCs w:val="16"/>
                  </w:rPr>
                </w:pPr>
              </w:p>
            </w:tc>
            <w:tc>
              <w:tcPr>
                <w:tcW w:w="629" w:type="pct"/>
                <w:vMerge/>
                <w:shd w:val="clear" w:color="auto" w:fill="F2F2F2" w:themeFill="background1" w:themeFillShade="F2"/>
                <w:vAlign w:val="center"/>
              </w:tcPr>
              <w:p w:rsidR="00240315" w:rsidRPr="000215EF" w:rsidRDefault="00240315" w:rsidP="00F95C3B">
                <w:pPr>
                  <w:ind w:left="-95"/>
                  <w:rPr>
                    <w:rFonts w:eastAsia="Calibri" w:cs="Tahoma"/>
                    <w:bCs/>
                    <w:color w:val="000000"/>
                    <w:sz w:val="16"/>
                    <w:szCs w:val="16"/>
                  </w:rPr>
                </w:pPr>
              </w:p>
            </w:tc>
            <w:tc>
              <w:tcPr>
                <w:tcW w:w="564" w:type="pct"/>
                <w:vMerge/>
                <w:shd w:val="clear" w:color="auto" w:fill="F2F2F2" w:themeFill="background1" w:themeFillShade="F2"/>
                <w:vAlign w:val="center"/>
              </w:tcPr>
              <w:p w:rsidR="00240315" w:rsidRPr="000215EF" w:rsidRDefault="00240315" w:rsidP="00F95C3B">
                <w:pPr>
                  <w:ind w:left="-95"/>
                  <w:rPr>
                    <w:rFonts w:eastAsia="Calibri" w:cs="Tahoma"/>
                    <w:bCs/>
                    <w:color w:val="000000"/>
                    <w:sz w:val="16"/>
                    <w:szCs w:val="16"/>
                  </w:rPr>
                </w:pP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
                    <w:bCs/>
                    <w:color w:val="000000"/>
                    <w:sz w:val="14"/>
                    <w:szCs w:val="14"/>
                    <w:lang w:val="es-ES"/>
                  </w:rPr>
                  <w:t>56</w:t>
                </w:r>
              </w:p>
            </w:tc>
            <w:tc>
              <w:tcPr>
                <w:tcW w:w="552"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
                    <w:bCs/>
                    <w:color w:val="000000"/>
                    <w:sz w:val="14"/>
                    <w:szCs w:val="14"/>
                    <w:lang w:val="es-ES"/>
                  </w:rPr>
                  <w:t>124</w:t>
                </w:r>
              </w:p>
            </w:tc>
            <w:tc>
              <w:tcPr>
                <w:tcW w:w="509"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
                    <w:bCs/>
                    <w:color w:val="000000"/>
                    <w:sz w:val="14"/>
                    <w:szCs w:val="14"/>
                    <w:lang w:val="es-ES"/>
                  </w:rPr>
                  <w:t>124</w:t>
                </w:r>
              </w:p>
            </w:tc>
            <w:tc>
              <w:tcPr>
                <w:tcW w:w="498" w:type="pct"/>
                <w:shd w:val="clear" w:color="auto" w:fill="BFBFBF" w:themeFill="background1" w:themeFillShade="BF"/>
                <w:vAlign w:val="center"/>
              </w:tcPr>
              <w:p w:rsidR="00240315" w:rsidRPr="002F6F26" w:rsidRDefault="00240315" w:rsidP="00F95C3B">
                <w:pPr>
                  <w:ind w:left="55"/>
                  <w:jc w:val="center"/>
                  <w:rPr>
                    <w:rFonts w:ascii="Soberana Sans" w:eastAsia="Calibri" w:hAnsi="Soberana Sans" w:cs="Tahoma"/>
                    <w:bCs/>
                    <w:color w:val="000000"/>
                    <w:sz w:val="14"/>
                    <w:szCs w:val="14"/>
                  </w:rPr>
                </w:pPr>
                <w:r w:rsidRPr="002F6F26">
                  <w:rPr>
                    <w:rFonts w:ascii="Soberana Sans" w:eastAsia="Calibri" w:hAnsi="Soberana Sans" w:cs="Tahoma"/>
                    <w:b/>
                    <w:bCs/>
                    <w:color w:val="000000"/>
                    <w:sz w:val="14"/>
                    <w:szCs w:val="14"/>
                    <w:lang w:val="es-ES"/>
                  </w:rPr>
                  <w:t>124</w:t>
                </w:r>
              </w:p>
            </w:tc>
          </w:tr>
          <w:tr w:rsidR="002F6F26" w:rsidRPr="000215EF" w:rsidTr="00E85F17">
            <w:trPr>
              <w:cantSplit/>
              <w:trHeight w:val="20"/>
              <w:jc w:val="center"/>
            </w:trPr>
            <w:tc>
              <w:tcPr>
                <w:tcW w:w="1695" w:type="pct"/>
                <w:vMerge w:val="restart"/>
                <w:shd w:val="clear" w:color="auto" w:fill="BFBFBF" w:themeFill="background1" w:themeFillShade="BF"/>
                <w:tcMar>
                  <w:top w:w="0" w:type="dxa"/>
                  <w:left w:w="108" w:type="dxa"/>
                  <w:bottom w:w="0" w:type="dxa"/>
                  <w:right w:w="108" w:type="dxa"/>
                </w:tcMar>
                <w:vAlign w:val="center"/>
                <w:hideMark/>
              </w:tcPr>
              <w:p w:rsidR="00240315" w:rsidRPr="00E66E86" w:rsidRDefault="00240315" w:rsidP="00F95C3B">
                <w:pPr>
                  <w:ind w:left="-14"/>
                  <w:jc w:val="center"/>
                  <w:rPr>
                    <w:rFonts w:ascii="Soberana Sans" w:eastAsia="Calibri" w:hAnsi="Soberana Sans" w:cs="Tahoma"/>
                    <w:b/>
                    <w:color w:val="000000"/>
                    <w:sz w:val="14"/>
                    <w:szCs w:val="14"/>
                  </w:rPr>
                </w:pPr>
                <w:r w:rsidRPr="00E66E86">
                  <w:rPr>
                    <w:rFonts w:ascii="Soberana Sans" w:eastAsia="Calibri" w:hAnsi="Soberana Sans" w:cs="Tahoma"/>
                    <w:b/>
                    <w:bCs/>
                    <w:color w:val="000000"/>
                    <w:sz w:val="14"/>
                    <w:szCs w:val="14"/>
                  </w:rPr>
                  <w:t>Actividades programadas para el cumplimiento de la meta del indicador 1</w:t>
                </w:r>
              </w:p>
            </w:tc>
            <w:tc>
              <w:tcPr>
                <w:tcW w:w="1193" w:type="pct"/>
                <w:gridSpan w:val="2"/>
                <w:shd w:val="clear" w:color="auto" w:fill="BFBFBF" w:themeFill="background1" w:themeFillShade="BF"/>
                <w:tcMar>
                  <w:top w:w="0" w:type="dxa"/>
                  <w:left w:w="108" w:type="dxa"/>
                  <w:bottom w:w="0" w:type="dxa"/>
                  <w:right w:w="108" w:type="dxa"/>
                </w:tcMar>
                <w:vAlign w:val="center"/>
                <w:hideMark/>
              </w:tcPr>
              <w:p w:rsidR="00240315" w:rsidRPr="00E66E86" w:rsidRDefault="00240315" w:rsidP="00F95C3B">
                <w:pPr>
                  <w:jc w:val="center"/>
                  <w:rPr>
                    <w:rFonts w:ascii="Soberana Sans" w:eastAsia="Calibri" w:hAnsi="Soberana Sans" w:cs="Tahoma"/>
                    <w:b/>
                    <w:bCs/>
                    <w:color w:val="000000"/>
                    <w:sz w:val="14"/>
                    <w:szCs w:val="14"/>
                  </w:rPr>
                </w:pPr>
                <w:r w:rsidRPr="00E66E86">
                  <w:rPr>
                    <w:rFonts w:ascii="Soberana Sans" w:eastAsia="Calibri" w:hAnsi="Soberana Sans" w:cs="Tahoma"/>
                    <w:b/>
                    <w:bCs/>
                    <w:color w:val="000000"/>
                    <w:sz w:val="14"/>
                    <w:szCs w:val="14"/>
                  </w:rPr>
                  <w:t>Periodo de cumplimiento</w:t>
                </w:r>
              </w:p>
            </w:tc>
            <w:tc>
              <w:tcPr>
                <w:tcW w:w="2111" w:type="pct"/>
                <w:gridSpan w:val="4"/>
                <w:vMerge w:val="restart"/>
                <w:shd w:val="clear" w:color="auto" w:fill="BFBFBF" w:themeFill="background1" w:themeFillShade="BF"/>
                <w:vAlign w:val="center"/>
                <w:hideMark/>
              </w:tcPr>
              <w:p w:rsidR="00240315" w:rsidRPr="00E66E86" w:rsidRDefault="00240315" w:rsidP="00F95C3B">
                <w:pPr>
                  <w:jc w:val="center"/>
                  <w:rPr>
                    <w:rFonts w:ascii="Soberana Sans" w:eastAsia="Calibri" w:hAnsi="Soberana Sans" w:cs="Calibri"/>
                    <w:color w:val="000000"/>
                    <w:sz w:val="14"/>
                    <w:szCs w:val="14"/>
                  </w:rPr>
                </w:pPr>
                <w:r w:rsidRPr="00E66E86">
                  <w:rPr>
                    <w:rFonts w:ascii="Soberana Sans" w:eastAsia="Calibri" w:hAnsi="Soberana Sans" w:cs="Tahoma"/>
                    <w:b/>
                    <w:bCs/>
                    <w:color w:val="000000"/>
                    <w:sz w:val="14"/>
                    <w:szCs w:val="14"/>
                  </w:rPr>
                  <w:t>Producto de la actividad</w:t>
                </w:r>
              </w:p>
            </w:tc>
          </w:tr>
          <w:tr w:rsidR="00240315" w:rsidRPr="000215EF" w:rsidTr="00E85F17">
            <w:trPr>
              <w:cantSplit/>
              <w:trHeight w:val="53"/>
              <w:jc w:val="center"/>
            </w:trPr>
            <w:tc>
              <w:tcPr>
                <w:tcW w:w="1695" w:type="pct"/>
                <w:vMerge/>
                <w:shd w:val="clear" w:color="auto" w:fill="808080" w:themeFill="background1" w:themeFillShade="80"/>
                <w:vAlign w:val="center"/>
                <w:hideMark/>
              </w:tcPr>
              <w:p w:rsidR="00240315" w:rsidRPr="000215EF" w:rsidRDefault="00240315" w:rsidP="00F95C3B">
                <w:pPr>
                  <w:rPr>
                    <w:rFonts w:eastAsia="Calibri" w:cs="Tahoma"/>
                    <w:b/>
                    <w:color w:val="000000"/>
                    <w:sz w:val="16"/>
                    <w:szCs w:val="16"/>
                  </w:rPr>
                </w:pPr>
              </w:p>
            </w:tc>
            <w:tc>
              <w:tcPr>
                <w:tcW w:w="629" w:type="pc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Mes de inicio</w:t>
                </w:r>
              </w:p>
            </w:tc>
            <w:tc>
              <w:tcPr>
                <w:tcW w:w="564" w:type="pc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Mes de conclusión</w:t>
                </w:r>
              </w:p>
            </w:tc>
            <w:tc>
              <w:tcPr>
                <w:tcW w:w="2111" w:type="pct"/>
                <w:gridSpan w:val="4"/>
                <w:vMerge/>
                <w:shd w:val="clear" w:color="auto" w:fill="808080" w:themeFill="background1" w:themeFillShade="80"/>
                <w:vAlign w:val="center"/>
                <w:hideMark/>
              </w:tcPr>
              <w:p w:rsidR="00240315" w:rsidRPr="000215EF" w:rsidRDefault="00240315" w:rsidP="00F95C3B">
                <w:pPr>
                  <w:rPr>
                    <w:rFonts w:eastAsia="Calibri" w:cs="Calibri"/>
                    <w:color w:val="000000"/>
                    <w:sz w:val="16"/>
                    <w:szCs w:val="16"/>
                  </w:rPr>
                </w:pPr>
              </w:p>
            </w:tc>
          </w:tr>
          <w:tr w:rsidR="00240315" w:rsidRPr="000215EF" w:rsidTr="00E85F17">
            <w:trPr>
              <w:cantSplit/>
              <w:trHeight w:val="22"/>
              <w:jc w:val="center"/>
            </w:trPr>
            <w:tc>
              <w:tcPr>
                <w:tcW w:w="1695" w:type="pct"/>
                <w:shd w:val="clear" w:color="auto" w:fill="D9D9D9" w:themeFill="background1" w:themeFillShade="D9"/>
                <w:tcMar>
                  <w:top w:w="0" w:type="dxa"/>
                  <w:left w:w="108" w:type="dxa"/>
                  <w:bottom w:w="0" w:type="dxa"/>
                  <w:right w:w="108" w:type="dxa"/>
                </w:tcMar>
                <w:vAlign w:val="center"/>
              </w:tcPr>
              <w:p w:rsidR="00240315" w:rsidRPr="00C9555C" w:rsidRDefault="00240315" w:rsidP="00456669">
                <w:pPr>
                  <w:pStyle w:val="Prrafodelista"/>
                  <w:numPr>
                    <w:ilvl w:val="0"/>
                    <w:numId w:val="6"/>
                  </w:numPr>
                  <w:tabs>
                    <w:tab w:val="clear" w:pos="360"/>
                    <w:tab w:val="left" w:pos="238"/>
                  </w:tabs>
                  <w:ind w:left="238" w:hanging="284"/>
                  <w:rPr>
                    <w:rFonts w:eastAsia="Calibri" w:cs="Tahoma"/>
                    <w:sz w:val="16"/>
                    <w:szCs w:val="16"/>
                  </w:rPr>
                </w:pPr>
                <w:r w:rsidRPr="00C9555C">
                  <w:rPr>
                    <w:rFonts w:eastAsia="Calibri" w:cs="Tahoma"/>
                    <w:sz w:val="16"/>
                    <w:szCs w:val="16"/>
                  </w:rPr>
                  <w:t>Integrar la programación anual.</w:t>
                </w:r>
              </w:p>
            </w:tc>
            <w:tc>
              <w:tcPr>
                <w:tcW w:w="629"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2111" w:type="pct"/>
                <w:gridSpan w:val="4"/>
                <w:shd w:val="clear" w:color="auto" w:fill="D9D9D9" w:themeFill="background1" w:themeFillShade="D9"/>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Programación anual realizada.</w:t>
                </w:r>
              </w:p>
            </w:tc>
          </w:tr>
          <w:tr w:rsidR="00240315" w:rsidRPr="00F35D78" w:rsidTr="00E85F17">
            <w:trPr>
              <w:cantSplit/>
              <w:trHeight w:val="22"/>
              <w:jc w:val="center"/>
            </w:trPr>
            <w:tc>
              <w:tcPr>
                <w:tcW w:w="1695" w:type="pct"/>
                <w:shd w:val="clear" w:color="auto" w:fill="F2F2F2" w:themeFill="background1" w:themeFillShade="F2"/>
                <w:tcMar>
                  <w:top w:w="0" w:type="dxa"/>
                  <w:left w:w="108" w:type="dxa"/>
                  <w:bottom w:w="0" w:type="dxa"/>
                  <w:right w:w="108" w:type="dxa"/>
                </w:tcMar>
                <w:vAlign w:val="center"/>
              </w:tcPr>
              <w:p w:rsidR="00240315" w:rsidRPr="00C9555C" w:rsidRDefault="00240315" w:rsidP="00456669">
                <w:pPr>
                  <w:pStyle w:val="Prrafodelista"/>
                  <w:numPr>
                    <w:ilvl w:val="0"/>
                    <w:numId w:val="6"/>
                  </w:numPr>
                  <w:tabs>
                    <w:tab w:val="clear" w:pos="360"/>
                    <w:tab w:val="left" w:pos="238"/>
                  </w:tabs>
                  <w:ind w:left="238" w:hanging="284"/>
                  <w:rPr>
                    <w:rFonts w:eastAsia="Calibri" w:cs="Tahoma"/>
                    <w:sz w:val="16"/>
                    <w:szCs w:val="16"/>
                  </w:rPr>
                </w:pPr>
                <w:r w:rsidRPr="00C9555C">
                  <w:rPr>
                    <w:rFonts w:eastAsia="Calibri" w:cs="Tahoma"/>
                    <w:sz w:val="16"/>
                    <w:szCs w:val="16"/>
                  </w:rPr>
                  <w:t>Determinar las zonas de riesgo fitosanitario, programa de trabajo y definición de las rutas de vuelo.</w:t>
                </w:r>
              </w:p>
            </w:tc>
            <w:tc>
              <w:tcPr>
                <w:tcW w:w="629"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Noviembre</w:t>
                </w:r>
              </w:p>
            </w:tc>
            <w:tc>
              <w:tcPr>
                <w:tcW w:w="2111" w:type="pct"/>
                <w:gridSpan w:val="4"/>
                <w:shd w:val="clear" w:color="auto" w:fill="F2F2F2" w:themeFill="background1" w:themeFillShade="F2"/>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Áreas de prospección y rutas de vuelo definidas.</w:t>
                </w:r>
              </w:p>
            </w:tc>
          </w:tr>
          <w:tr w:rsidR="00240315" w:rsidRPr="00F35D78" w:rsidTr="00E85F17">
            <w:trPr>
              <w:cantSplit/>
              <w:trHeight w:val="22"/>
              <w:jc w:val="center"/>
            </w:trPr>
            <w:tc>
              <w:tcPr>
                <w:tcW w:w="1695" w:type="pct"/>
                <w:shd w:val="clear" w:color="auto" w:fill="D9D9D9" w:themeFill="background1" w:themeFillShade="D9"/>
                <w:tcMar>
                  <w:top w:w="0" w:type="dxa"/>
                  <w:left w:w="108" w:type="dxa"/>
                  <w:bottom w:w="0" w:type="dxa"/>
                  <w:right w:w="108" w:type="dxa"/>
                </w:tcMar>
                <w:vAlign w:val="center"/>
              </w:tcPr>
              <w:p w:rsidR="00240315" w:rsidRPr="00C9555C" w:rsidRDefault="00240315" w:rsidP="00456669">
                <w:pPr>
                  <w:pStyle w:val="Prrafodelista"/>
                  <w:numPr>
                    <w:ilvl w:val="0"/>
                    <w:numId w:val="6"/>
                  </w:numPr>
                  <w:tabs>
                    <w:tab w:val="clear" w:pos="360"/>
                    <w:tab w:val="left" w:pos="238"/>
                  </w:tabs>
                  <w:ind w:left="238" w:hanging="284"/>
                  <w:rPr>
                    <w:rFonts w:eastAsia="Calibri" w:cs="Tahoma"/>
                    <w:sz w:val="16"/>
                    <w:szCs w:val="16"/>
                  </w:rPr>
                </w:pPr>
                <w:r w:rsidRPr="00C9555C">
                  <w:rPr>
                    <w:rFonts w:eastAsia="Calibri" w:cs="Tahoma"/>
                    <w:sz w:val="16"/>
                    <w:szCs w:val="16"/>
                  </w:rPr>
                  <w:t>Planear las actividades en coordinación con las Gerencias Estatales.</w:t>
                </w:r>
              </w:p>
            </w:tc>
            <w:tc>
              <w:tcPr>
                <w:tcW w:w="629"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Noviembre</w:t>
                </w:r>
              </w:p>
            </w:tc>
            <w:tc>
              <w:tcPr>
                <w:tcW w:w="2111" w:type="pct"/>
                <w:gridSpan w:val="4"/>
                <w:shd w:val="clear" w:color="auto" w:fill="D9D9D9" w:themeFill="background1" w:themeFillShade="D9"/>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Integración de correos electrónicos, oficios y coordinación con los involucrados.</w:t>
                </w:r>
              </w:p>
            </w:tc>
          </w:tr>
          <w:tr w:rsidR="00240315" w:rsidRPr="00F35D78" w:rsidTr="00E85F17">
            <w:trPr>
              <w:cantSplit/>
              <w:trHeight w:val="22"/>
              <w:jc w:val="center"/>
            </w:trPr>
            <w:tc>
              <w:tcPr>
                <w:tcW w:w="1695" w:type="pct"/>
                <w:shd w:val="clear" w:color="auto" w:fill="F2F2F2" w:themeFill="background1" w:themeFillShade="F2"/>
                <w:tcMar>
                  <w:top w:w="0" w:type="dxa"/>
                  <w:left w:w="108" w:type="dxa"/>
                  <w:bottom w:w="0" w:type="dxa"/>
                  <w:right w:w="108" w:type="dxa"/>
                </w:tcMar>
                <w:vAlign w:val="center"/>
              </w:tcPr>
              <w:p w:rsidR="00240315" w:rsidRPr="00C9555C" w:rsidRDefault="00240315" w:rsidP="00456669">
                <w:pPr>
                  <w:pStyle w:val="Prrafodelista"/>
                  <w:numPr>
                    <w:ilvl w:val="0"/>
                    <w:numId w:val="6"/>
                  </w:numPr>
                  <w:tabs>
                    <w:tab w:val="clear" w:pos="360"/>
                    <w:tab w:val="left" w:pos="238"/>
                  </w:tabs>
                  <w:ind w:left="238" w:hanging="284"/>
                  <w:rPr>
                    <w:rFonts w:eastAsia="Calibri" w:cs="Tahoma"/>
                    <w:sz w:val="16"/>
                    <w:szCs w:val="16"/>
                  </w:rPr>
                </w:pPr>
                <w:r w:rsidRPr="00C9555C">
                  <w:rPr>
                    <w:rFonts w:eastAsia="Calibri" w:cs="Tahoma"/>
                    <w:sz w:val="16"/>
                    <w:szCs w:val="16"/>
                  </w:rPr>
                  <w:t>Analizar el pronóstico de condiciones meteorológicas en las regiones donde se llevará a cabo las  actividades.</w:t>
                </w:r>
              </w:p>
            </w:tc>
            <w:tc>
              <w:tcPr>
                <w:tcW w:w="629"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Noviembre</w:t>
                </w:r>
              </w:p>
            </w:tc>
            <w:tc>
              <w:tcPr>
                <w:tcW w:w="2111" w:type="pct"/>
                <w:gridSpan w:val="4"/>
                <w:shd w:val="clear" w:color="auto" w:fill="F2F2F2" w:themeFill="background1" w:themeFillShade="F2"/>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Calendario de fechas de vuelo integrado en coordinación con la Gerencia Estatal.</w:t>
                </w:r>
              </w:p>
            </w:tc>
          </w:tr>
          <w:tr w:rsidR="00240315" w:rsidRPr="00F35D78" w:rsidTr="00E85F17">
            <w:trPr>
              <w:cantSplit/>
              <w:trHeight w:val="22"/>
              <w:jc w:val="center"/>
            </w:trPr>
            <w:tc>
              <w:tcPr>
                <w:tcW w:w="1695" w:type="pct"/>
                <w:shd w:val="clear" w:color="auto" w:fill="D9D9D9" w:themeFill="background1" w:themeFillShade="D9"/>
                <w:tcMar>
                  <w:top w:w="0" w:type="dxa"/>
                  <w:left w:w="108" w:type="dxa"/>
                  <w:bottom w:w="0" w:type="dxa"/>
                  <w:right w:w="108" w:type="dxa"/>
                </w:tcMar>
                <w:vAlign w:val="center"/>
              </w:tcPr>
              <w:p w:rsidR="00240315" w:rsidRPr="00C9555C" w:rsidRDefault="00240315" w:rsidP="00456669">
                <w:pPr>
                  <w:pStyle w:val="Prrafodelista"/>
                  <w:numPr>
                    <w:ilvl w:val="0"/>
                    <w:numId w:val="6"/>
                  </w:numPr>
                  <w:tabs>
                    <w:tab w:val="clear" w:pos="360"/>
                    <w:tab w:val="left" w:pos="238"/>
                  </w:tabs>
                  <w:ind w:left="238" w:hanging="284"/>
                  <w:rPr>
                    <w:rFonts w:eastAsia="Calibri" w:cs="Tahoma"/>
                    <w:sz w:val="16"/>
                    <w:szCs w:val="16"/>
                  </w:rPr>
                </w:pPr>
                <w:r w:rsidRPr="00C9555C">
                  <w:rPr>
                    <w:rFonts w:eastAsia="Calibri" w:cs="Tahoma"/>
                    <w:sz w:val="16"/>
                    <w:szCs w:val="16"/>
                  </w:rPr>
                  <w:t>Ejecutar las actividades de mapeo aéreo.</w:t>
                </w:r>
              </w:p>
            </w:tc>
            <w:tc>
              <w:tcPr>
                <w:tcW w:w="629"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Noviembre</w:t>
                </w:r>
              </w:p>
            </w:tc>
            <w:tc>
              <w:tcPr>
                <w:tcW w:w="2111" w:type="pct"/>
                <w:gridSpan w:val="4"/>
                <w:shd w:val="clear" w:color="auto" w:fill="D9D9D9" w:themeFill="background1" w:themeFillShade="D9"/>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Prospección aérea de las zonas de interés fitosanitario.</w:t>
                </w:r>
              </w:p>
            </w:tc>
          </w:tr>
          <w:tr w:rsidR="00240315" w:rsidRPr="00F35D78" w:rsidTr="00E85F17">
            <w:trPr>
              <w:cantSplit/>
              <w:trHeight w:val="22"/>
              <w:jc w:val="center"/>
            </w:trPr>
            <w:tc>
              <w:tcPr>
                <w:tcW w:w="1695" w:type="pct"/>
                <w:shd w:val="clear" w:color="auto" w:fill="F2F2F2" w:themeFill="background1" w:themeFillShade="F2"/>
                <w:tcMar>
                  <w:top w:w="0" w:type="dxa"/>
                  <w:left w:w="108" w:type="dxa"/>
                  <w:bottom w:w="0" w:type="dxa"/>
                  <w:right w:w="108" w:type="dxa"/>
                </w:tcMar>
                <w:vAlign w:val="center"/>
              </w:tcPr>
              <w:p w:rsidR="00240315" w:rsidRPr="00C9555C" w:rsidRDefault="00240315" w:rsidP="00456669">
                <w:pPr>
                  <w:pStyle w:val="Prrafodelista"/>
                  <w:numPr>
                    <w:ilvl w:val="0"/>
                    <w:numId w:val="6"/>
                  </w:numPr>
                  <w:tabs>
                    <w:tab w:val="clear" w:pos="360"/>
                    <w:tab w:val="left" w:pos="238"/>
                  </w:tabs>
                  <w:ind w:left="238" w:hanging="284"/>
                  <w:rPr>
                    <w:rFonts w:eastAsia="Calibri" w:cs="Tahoma"/>
                    <w:sz w:val="16"/>
                    <w:szCs w:val="16"/>
                  </w:rPr>
                </w:pPr>
                <w:r w:rsidRPr="00C9555C">
                  <w:rPr>
                    <w:rFonts w:eastAsia="Calibri" w:cs="Tahoma"/>
                    <w:sz w:val="16"/>
                    <w:szCs w:val="16"/>
                  </w:rPr>
                  <w:t>Realizar post-proceso y análisis de información.</w:t>
                </w:r>
              </w:p>
            </w:tc>
            <w:tc>
              <w:tcPr>
                <w:tcW w:w="629"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Febrero</w:t>
                </w:r>
              </w:p>
            </w:tc>
            <w:tc>
              <w:tcPr>
                <w:tcW w:w="564"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shd w:val="clear" w:color="auto" w:fill="F2F2F2" w:themeFill="background1" w:themeFillShade="F2"/>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 xml:space="preserve">Archivos </w:t>
                </w:r>
                <w:proofErr w:type="spellStart"/>
                <w:r w:rsidRPr="00435293">
                  <w:rPr>
                    <w:rFonts w:ascii="Soberana Sans Light" w:eastAsia="Calibri" w:hAnsi="Soberana Sans Light" w:cs="Tahoma"/>
                    <w:color w:val="595959" w:themeColor="text1" w:themeTint="A6"/>
                    <w:sz w:val="16"/>
                    <w:szCs w:val="16"/>
                  </w:rPr>
                  <w:t>shape</w:t>
                </w:r>
                <w:proofErr w:type="spellEnd"/>
                <w:r w:rsidRPr="00435293">
                  <w:rPr>
                    <w:rFonts w:ascii="Soberana Sans Light" w:eastAsia="Calibri" w:hAnsi="Soberana Sans Light" w:cs="Tahoma"/>
                    <w:color w:val="595959" w:themeColor="text1" w:themeTint="A6"/>
                    <w:sz w:val="16"/>
                    <w:szCs w:val="16"/>
                  </w:rPr>
                  <w:t xml:space="preserve"> file y </w:t>
                </w:r>
                <w:proofErr w:type="spellStart"/>
                <w:r w:rsidRPr="00435293">
                  <w:rPr>
                    <w:rFonts w:ascii="Soberana Sans Light" w:eastAsia="Calibri" w:hAnsi="Soberana Sans Light" w:cs="Tahoma"/>
                    <w:color w:val="595959" w:themeColor="text1" w:themeTint="A6"/>
                    <w:sz w:val="16"/>
                    <w:szCs w:val="16"/>
                  </w:rPr>
                  <w:t>kml</w:t>
                </w:r>
                <w:proofErr w:type="spellEnd"/>
                <w:r w:rsidRPr="00435293">
                  <w:rPr>
                    <w:rFonts w:ascii="Soberana Sans Light" w:eastAsia="Calibri" w:hAnsi="Soberana Sans Light" w:cs="Tahoma"/>
                    <w:color w:val="595959" w:themeColor="text1" w:themeTint="A6"/>
                    <w:sz w:val="16"/>
                    <w:szCs w:val="16"/>
                  </w:rPr>
                  <w:t xml:space="preserve"> para su envío a las Gerencias Estatales elaborados.</w:t>
                </w:r>
              </w:p>
            </w:tc>
          </w:tr>
          <w:tr w:rsidR="002F6F26" w:rsidRPr="000215EF" w:rsidTr="00E85F17">
            <w:trPr>
              <w:cantSplit/>
              <w:trHeight w:val="20"/>
              <w:jc w:val="center"/>
            </w:trPr>
            <w:tc>
              <w:tcPr>
                <w:tcW w:w="1695" w:type="pct"/>
                <w:vMerge w:val="restart"/>
                <w:shd w:val="clear" w:color="auto" w:fill="BFBFBF" w:themeFill="background1" w:themeFillShade="BF"/>
                <w:tcMar>
                  <w:top w:w="0" w:type="dxa"/>
                  <w:left w:w="108" w:type="dxa"/>
                  <w:bottom w:w="0" w:type="dxa"/>
                  <w:right w:w="108" w:type="dxa"/>
                </w:tcMar>
                <w:vAlign w:val="center"/>
                <w:hideMark/>
              </w:tcPr>
              <w:p w:rsidR="00240315" w:rsidRPr="000215EF" w:rsidRDefault="00240315" w:rsidP="00F95C3B">
                <w:pPr>
                  <w:ind w:left="-14"/>
                  <w:jc w:val="center"/>
                  <w:rPr>
                    <w:rFonts w:eastAsia="Calibri" w:cs="Tahoma"/>
                    <w:b/>
                    <w:color w:val="000000"/>
                    <w:sz w:val="16"/>
                    <w:szCs w:val="16"/>
                  </w:rPr>
                </w:pPr>
                <w:r w:rsidRPr="000215EF">
                  <w:rPr>
                    <w:rFonts w:eastAsia="Calibri" w:cs="Tahoma"/>
                    <w:b/>
                    <w:bCs/>
                    <w:color w:val="000000"/>
                    <w:sz w:val="16"/>
                    <w:szCs w:val="16"/>
                  </w:rPr>
                  <w:t>Actividades programadas para el cumplimiento de la meta del indicador 2</w:t>
                </w:r>
              </w:p>
            </w:tc>
            <w:tc>
              <w:tcPr>
                <w:tcW w:w="1193" w:type="pct"/>
                <w:gridSpan w:val="2"/>
                <w:shd w:val="clear" w:color="auto" w:fill="BFBFBF" w:themeFill="background1" w:themeFillShade="BF"/>
                <w:tcMar>
                  <w:top w:w="0" w:type="dxa"/>
                  <w:left w:w="108" w:type="dxa"/>
                  <w:bottom w:w="0" w:type="dxa"/>
                  <w:right w:w="108" w:type="dxa"/>
                </w:tcMar>
                <w:vAlign w:val="center"/>
                <w:hideMark/>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Periodo de cumplimiento</w:t>
                </w:r>
              </w:p>
            </w:tc>
            <w:tc>
              <w:tcPr>
                <w:tcW w:w="2111" w:type="pct"/>
                <w:gridSpan w:val="4"/>
                <w:vMerge w:val="restart"/>
                <w:shd w:val="clear" w:color="auto" w:fill="BFBFBF" w:themeFill="background1" w:themeFillShade="BF"/>
                <w:vAlign w:val="center"/>
                <w:hideMark/>
              </w:tcPr>
              <w:p w:rsidR="00240315" w:rsidRPr="000215EF" w:rsidRDefault="00240315" w:rsidP="00F95C3B">
                <w:pPr>
                  <w:jc w:val="center"/>
                  <w:rPr>
                    <w:rFonts w:eastAsia="Calibri" w:cs="Calibri"/>
                    <w:color w:val="000000"/>
                    <w:sz w:val="16"/>
                    <w:szCs w:val="16"/>
                  </w:rPr>
                </w:pPr>
                <w:r w:rsidRPr="000215EF">
                  <w:rPr>
                    <w:rFonts w:eastAsia="Calibri" w:cs="Tahoma"/>
                    <w:b/>
                    <w:bCs/>
                    <w:color w:val="000000"/>
                    <w:sz w:val="16"/>
                    <w:szCs w:val="16"/>
                  </w:rPr>
                  <w:t>Producto de la actividad</w:t>
                </w:r>
              </w:p>
            </w:tc>
          </w:tr>
          <w:tr w:rsidR="00240315" w:rsidRPr="000215EF" w:rsidTr="00E85F17">
            <w:trPr>
              <w:cantSplit/>
              <w:trHeight w:val="53"/>
              <w:jc w:val="center"/>
            </w:trPr>
            <w:tc>
              <w:tcPr>
                <w:tcW w:w="1695" w:type="pct"/>
                <w:vMerge/>
                <w:shd w:val="clear" w:color="auto" w:fill="808080" w:themeFill="background1" w:themeFillShade="80"/>
                <w:vAlign w:val="center"/>
                <w:hideMark/>
              </w:tcPr>
              <w:p w:rsidR="00240315" w:rsidRPr="000215EF" w:rsidRDefault="00240315" w:rsidP="00F95C3B">
                <w:pPr>
                  <w:rPr>
                    <w:rFonts w:eastAsia="Calibri" w:cs="Tahoma"/>
                    <w:b/>
                    <w:color w:val="000000"/>
                    <w:sz w:val="16"/>
                    <w:szCs w:val="16"/>
                  </w:rPr>
                </w:pPr>
              </w:p>
            </w:tc>
            <w:tc>
              <w:tcPr>
                <w:tcW w:w="629" w:type="pc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Mes de inicio</w:t>
                </w:r>
              </w:p>
            </w:tc>
            <w:tc>
              <w:tcPr>
                <w:tcW w:w="564" w:type="pc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Mes de conclusión</w:t>
                </w:r>
              </w:p>
            </w:tc>
            <w:tc>
              <w:tcPr>
                <w:tcW w:w="2111" w:type="pct"/>
                <w:gridSpan w:val="4"/>
                <w:vMerge/>
                <w:shd w:val="clear" w:color="auto" w:fill="808080" w:themeFill="background1" w:themeFillShade="80"/>
                <w:vAlign w:val="center"/>
                <w:hideMark/>
              </w:tcPr>
              <w:p w:rsidR="00240315" w:rsidRPr="000215EF" w:rsidRDefault="00240315" w:rsidP="00F95C3B">
                <w:pPr>
                  <w:rPr>
                    <w:rFonts w:eastAsia="Calibri" w:cs="Calibri"/>
                    <w:color w:val="000000"/>
                    <w:sz w:val="16"/>
                    <w:szCs w:val="16"/>
                  </w:rPr>
                </w:pPr>
              </w:p>
            </w:tc>
          </w:tr>
          <w:tr w:rsidR="00240315" w:rsidRPr="00F35D78" w:rsidTr="00E85F17">
            <w:trPr>
              <w:cantSplit/>
              <w:trHeight w:val="22"/>
              <w:jc w:val="center"/>
            </w:trPr>
            <w:tc>
              <w:tcPr>
                <w:tcW w:w="1695" w:type="pct"/>
                <w:shd w:val="clear" w:color="auto" w:fill="D9D9D9" w:themeFill="background1" w:themeFillShade="D9"/>
                <w:tcMar>
                  <w:top w:w="0" w:type="dxa"/>
                  <w:left w:w="108" w:type="dxa"/>
                  <w:bottom w:w="0" w:type="dxa"/>
                  <w:right w:w="108" w:type="dxa"/>
                </w:tcMar>
                <w:vAlign w:val="center"/>
              </w:tcPr>
              <w:p w:rsidR="00240315" w:rsidRPr="00B94FC8" w:rsidRDefault="00240315" w:rsidP="00FC1E47">
                <w:pPr>
                  <w:pStyle w:val="Prrafodelista"/>
                  <w:numPr>
                    <w:ilvl w:val="0"/>
                    <w:numId w:val="7"/>
                  </w:numPr>
                  <w:tabs>
                    <w:tab w:val="clear" w:pos="360"/>
                    <w:tab w:val="left" w:pos="238"/>
                  </w:tabs>
                  <w:ind w:left="238" w:hanging="238"/>
                  <w:rPr>
                    <w:rFonts w:eastAsia="Calibri" w:cs="Tahoma"/>
                    <w:sz w:val="16"/>
                    <w:szCs w:val="16"/>
                  </w:rPr>
                </w:pPr>
                <w:r w:rsidRPr="00B94FC8">
                  <w:rPr>
                    <w:rFonts w:eastAsia="Calibri" w:cs="Tahoma"/>
                    <w:sz w:val="16"/>
                    <w:szCs w:val="16"/>
                  </w:rPr>
                  <w:t>Recibir los avisos de posible presencia de plaga.</w:t>
                </w:r>
              </w:p>
            </w:tc>
            <w:tc>
              <w:tcPr>
                <w:tcW w:w="629"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shd w:val="clear" w:color="auto" w:fill="D9D9D9" w:themeFill="background1" w:themeFillShade="D9"/>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Actividades de prospección terrestre Programadas.</w:t>
                </w:r>
              </w:p>
            </w:tc>
          </w:tr>
          <w:tr w:rsidR="00240315" w:rsidRPr="000215EF" w:rsidTr="00E85F17">
            <w:trPr>
              <w:cantSplit/>
              <w:trHeight w:val="22"/>
              <w:jc w:val="center"/>
            </w:trPr>
            <w:tc>
              <w:tcPr>
                <w:tcW w:w="1695" w:type="pct"/>
                <w:shd w:val="clear" w:color="auto" w:fill="F2F2F2" w:themeFill="background1" w:themeFillShade="F2"/>
                <w:tcMar>
                  <w:top w:w="0" w:type="dxa"/>
                  <w:left w:w="108" w:type="dxa"/>
                  <w:bottom w:w="0" w:type="dxa"/>
                  <w:right w:w="108" w:type="dxa"/>
                </w:tcMar>
                <w:vAlign w:val="center"/>
              </w:tcPr>
              <w:p w:rsidR="00240315" w:rsidRPr="00B94FC8" w:rsidRDefault="00240315" w:rsidP="00FC1E47">
                <w:pPr>
                  <w:pStyle w:val="Prrafodelista"/>
                  <w:numPr>
                    <w:ilvl w:val="0"/>
                    <w:numId w:val="7"/>
                  </w:numPr>
                  <w:tabs>
                    <w:tab w:val="clear" w:pos="360"/>
                    <w:tab w:val="left" w:pos="238"/>
                  </w:tabs>
                  <w:ind w:left="238" w:hanging="238"/>
                  <w:rPr>
                    <w:rFonts w:eastAsia="Calibri" w:cs="Tahoma"/>
                    <w:sz w:val="16"/>
                    <w:szCs w:val="16"/>
                  </w:rPr>
                </w:pPr>
                <w:r w:rsidRPr="00B94FC8">
                  <w:rPr>
                    <w:rFonts w:eastAsia="Calibri" w:cs="Tahoma"/>
                    <w:sz w:val="16"/>
                    <w:szCs w:val="16"/>
                  </w:rPr>
                  <w:t>Realizar recorridos terrestres de diagnóstico.</w:t>
                </w:r>
              </w:p>
            </w:tc>
            <w:tc>
              <w:tcPr>
                <w:tcW w:w="629"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shd w:val="clear" w:color="auto" w:fill="F2F2F2" w:themeFill="background1" w:themeFillShade="F2"/>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Informes Técnicos Fitosanitarios elaborados.</w:t>
                </w:r>
              </w:p>
            </w:tc>
          </w:tr>
          <w:tr w:rsidR="00240315" w:rsidRPr="000215EF" w:rsidTr="00E85F17">
            <w:trPr>
              <w:cantSplit/>
              <w:trHeight w:val="22"/>
              <w:jc w:val="center"/>
            </w:trPr>
            <w:tc>
              <w:tcPr>
                <w:tcW w:w="1695" w:type="pct"/>
                <w:shd w:val="clear" w:color="auto" w:fill="D9D9D9" w:themeFill="background1" w:themeFillShade="D9"/>
                <w:tcMar>
                  <w:top w:w="0" w:type="dxa"/>
                  <w:left w:w="108" w:type="dxa"/>
                  <w:bottom w:w="0" w:type="dxa"/>
                  <w:right w:w="108" w:type="dxa"/>
                </w:tcMar>
                <w:vAlign w:val="center"/>
              </w:tcPr>
              <w:p w:rsidR="00240315" w:rsidRPr="00B94FC8" w:rsidRDefault="00240315" w:rsidP="00FC1E47">
                <w:pPr>
                  <w:pStyle w:val="Prrafodelista"/>
                  <w:numPr>
                    <w:ilvl w:val="0"/>
                    <w:numId w:val="7"/>
                  </w:numPr>
                  <w:tabs>
                    <w:tab w:val="clear" w:pos="360"/>
                    <w:tab w:val="left" w:pos="238"/>
                  </w:tabs>
                  <w:ind w:left="238" w:hanging="238"/>
                  <w:rPr>
                    <w:rFonts w:eastAsia="Calibri" w:cs="Tahoma"/>
                    <w:sz w:val="16"/>
                    <w:szCs w:val="16"/>
                  </w:rPr>
                </w:pPr>
                <w:r w:rsidRPr="00B94FC8">
                  <w:rPr>
                    <w:rFonts w:eastAsia="Calibri" w:cs="Tahoma"/>
                    <w:sz w:val="16"/>
                    <w:szCs w:val="16"/>
                  </w:rPr>
                  <w:t>Integrar los informes técnicos</w:t>
                </w:r>
                <w:r w:rsidR="0052434C">
                  <w:rPr>
                    <w:rFonts w:eastAsia="Calibri" w:cs="Tahoma"/>
                    <w:sz w:val="16"/>
                    <w:szCs w:val="16"/>
                  </w:rPr>
                  <w:t xml:space="preserve"> fitosanitarios</w:t>
                </w:r>
                <w:r w:rsidRPr="00B94FC8">
                  <w:rPr>
                    <w:rFonts w:eastAsia="Calibri" w:cs="Tahoma"/>
                    <w:sz w:val="16"/>
                    <w:szCs w:val="16"/>
                  </w:rPr>
                  <w:t>.</w:t>
                </w:r>
              </w:p>
            </w:tc>
            <w:tc>
              <w:tcPr>
                <w:tcW w:w="629"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shd w:val="clear" w:color="auto" w:fill="D9D9D9" w:themeFill="background1" w:themeFillShade="D9"/>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Informes Técnicos Fitosanitarios realizados.</w:t>
                </w:r>
              </w:p>
            </w:tc>
          </w:tr>
          <w:tr w:rsidR="00240315" w:rsidRPr="00F35D78" w:rsidTr="00E85F17">
            <w:trPr>
              <w:cantSplit/>
              <w:trHeight w:val="22"/>
              <w:jc w:val="center"/>
            </w:trPr>
            <w:tc>
              <w:tcPr>
                <w:tcW w:w="1695" w:type="pct"/>
                <w:shd w:val="clear" w:color="auto" w:fill="F2F2F2" w:themeFill="background1" w:themeFillShade="F2"/>
                <w:tcMar>
                  <w:top w:w="0" w:type="dxa"/>
                  <w:left w:w="108" w:type="dxa"/>
                  <w:bottom w:w="0" w:type="dxa"/>
                  <w:right w:w="108" w:type="dxa"/>
                </w:tcMar>
                <w:vAlign w:val="center"/>
              </w:tcPr>
              <w:p w:rsidR="00240315" w:rsidRPr="00B94FC8" w:rsidRDefault="00240315" w:rsidP="00FC1E47">
                <w:pPr>
                  <w:pStyle w:val="Prrafodelista"/>
                  <w:numPr>
                    <w:ilvl w:val="0"/>
                    <w:numId w:val="7"/>
                  </w:numPr>
                  <w:tabs>
                    <w:tab w:val="clear" w:pos="360"/>
                    <w:tab w:val="left" w:pos="238"/>
                  </w:tabs>
                  <w:ind w:left="238" w:hanging="238"/>
                  <w:rPr>
                    <w:rFonts w:eastAsia="Calibri" w:cs="Tahoma"/>
                    <w:sz w:val="16"/>
                    <w:szCs w:val="16"/>
                  </w:rPr>
                </w:pPr>
                <w:r w:rsidRPr="00B94FC8">
                  <w:rPr>
                    <w:rFonts w:eastAsia="Calibri" w:cs="Tahoma"/>
                    <w:sz w:val="16"/>
                    <w:szCs w:val="16"/>
                  </w:rPr>
                  <w:t>Gestionar los  informes técnicos ante  la SEMARNAT para obtención de las notificaciones de saneamiento.</w:t>
                </w:r>
              </w:p>
            </w:tc>
            <w:tc>
              <w:tcPr>
                <w:tcW w:w="629"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shd w:val="clear" w:color="auto" w:fill="F2F2F2" w:themeFill="background1" w:themeFillShade="F2"/>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Oficios e informes técnicos entregados a la SEMARNAT.</w:t>
                </w:r>
              </w:p>
            </w:tc>
          </w:tr>
          <w:tr w:rsidR="002F6F26" w:rsidRPr="000215EF" w:rsidTr="00E85F17">
            <w:trPr>
              <w:cantSplit/>
              <w:trHeight w:val="20"/>
              <w:jc w:val="center"/>
            </w:trPr>
            <w:tc>
              <w:tcPr>
                <w:tcW w:w="1695" w:type="pct"/>
                <w:vMerge w:val="restart"/>
                <w:shd w:val="clear" w:color="auto" w:fill="BFBFBF" w:themeFill="background1" w:themeFillShade="BF"/>
                <w:tcMar>
                  <w:top w:w="0" w:type="dxa"/>
                  <w:left w:w="108" w:type="dxa"/>
                  <w:bottom w:w="0" w:type="dxa"/>
                  <w:right w:w="108" w:type="dxa"/>
                </w:tcMar>
                <w:vAlign w:val="center"/>
                <w:hideMark/>
              </w:tcPr>
              <w:p w:rsidR="00240315" w:rsidRPr="000215EF" w:rsidRDefault="00240315" w:rsidP="00F95C3B">
                <w:pPr>
                  <w:ind w:left="-14"/>
                  <w:jc w:val="center"/>
                  <w:rPr>
                    <w:rFonts w:eastAsia="Calibri" w:cs="Tahoma"/>
                    <w:b/>
                    <w:color w:val="000000"/>
                    <w:sz w:val="16"/>
                    <w:szCs w:val="16"/>
                  </w:rPr>
                </w:pPr>
                <w:r w:rsidRPr="000215EF">
                  <w:rPr>
                    <w:rFonts w:eastAsia="Calibri" w:cs="Tahoma"/>
                    <w:b/>
                    <w:bCs/>
                    <w:color w:val="000000"/>
                    <w:sz w:val="16"/>
                    <w:szCs w:val="16"/>
                  </w:rPr>
                  <w:t>Actividades programadas para el cumplimiento de la meta del indicador 3</w:t>
                </w:r>
              </w:p>
            </w:tc>
            <w:tc>
              <w:tcPr>
                <w:tcW w:w="1193" w:type="pct"/>
                <w:gridSpan w:val="2"/>
                <w:shd w:val="clear" w:color="auto" w:fill="BFBFBF" w:themeFill="background1" w:themeFillShade="BF"/>
                <w:tcMar>
                  <w:top w:w="0" w:type="dxa"/>
                  <w:left w:w="108" w:type="dxa"/>
                  <w:bottom w:w="0" w:type="dxa"/>
                  <w:right w:w="108" w:type="dxa"/>
                </w:tcMar>
                <w:vAlign w:val="center"/>
                <w:hideMark/>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Periodo de cumplimiento</w:t>
                </w:r>
              </w:p>
            </w:tc>
            <w:tc>
              <w:tcPr>
                <w:tcW w:w="2111" w:type="pct"/>
                <w:gridSpan w:val="4"/>
                <w:vMerge w:val="restart"/>
                <w:shd w:val="clear" w:color="auto" w:fill="BFBFBF" w:themeFill="background1" w:themeFillShade="BF"/>
                <w:vAlign w:val="center"/>
                <w:hideMark/>
              </w:tcPr>
              <w:p w:rsidR="00240315" w:rsidRPr="000215EF" w:rsidRDefault="00240315" w:rsidP="00F95C3B">
                <w:pPr>
                  <w:jc w:val="center"/>
                  <w:rPr>
                    <w:rFonts w:eastAsia="Calibri" w:cs="Calibri"/>
                    <w:color w:val="000000"/>
                    <w:sz w:val="16"/>
                    <w:szCs w:val="16"/>
                  </w:rPr>
                </w:pPr>
                <w:r w:rsidRPr="000215EF">
                  <w:rPr>
                    <w:rFonts w:eastAsia="Calibri" w:cs="Tahoma"/>
                    <w:b/>
                    <w:bCs/>
                    <w:color w:val="000000"/>
                    <w:sz w:val="16"/>
                    <w:szCs w:val="16"/>
                  </w:rPr>
                  <w:t>Producto de la actividad</w:t>
                </w:r>
              </w:p>
            </w:tc>
          </w:tr>
          <w:tr w:rsidR="00240315" w:rsidRPr="000215EF" w:rsidTr="00E85F17">
            <w:trPr>
              <w:cantSplit/>
              <w:trHeight w:val="53"/>
              <w:jc w:val="center"/>
            </w:trPr>
            <w:tc>
              <w:tcPr>
                <w:tcW w:w="1695" w:type="pct"/>
                <w:vMerge/>
                <w:shd w:val="clear" w:color="auto" w:fill="808080" w:themeFill="background1" w:themeFillShade="80"/>
                <w:vAlign w:val="center"/>
                <w:hideMark/>
              </w:tcPr>
              <w:p w:rsidR="00240315" w:rsidRPr="000215EF" w:rsidRDefault="00240315" w:rsidP="00F95C3B">
                <w:pPr>
                  <w:rPr>
                    <w:rFonts w:eastAsia="Calibri" w:cs="Tahoma"/>
                    <w:b/>
                    <w:color w:val="000000"/>
                    <w:sz w:val="16"/>
                    <w:szCs w:val="16"/>
                  </w:rPr>
                </w:pPr>
              </w:p>
            </w:tc>
            <w:tc>
              <w:tcPr>
                <w:tcW w:w="629" w:type="pc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Mes de inicio</w:t>
                </w:r>
              </w:p>
            </w:tc>
            <w:tc>
              <w:tcPr>
                <w:tcW w:w="564" w:type="pc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Mes de conclusión</w:t>
                </w:r>
              </w:p>
            </w:tc>
            <w:tc>
              <w:tcPr>
                <w:tcW w:w="2111" w:type="pct"/>
                <w:gridSpan w:val="4"/>
                <w:vMerge/>
                <w:shd w:val="clear" w:color="auto" w:fill="808080" w:themeFill="background1" w:themeFillShade="80"/>
                <w:vAlign w:val="center"/>
                <w:hideMark/>
              </w:tcPr>
              <w:p w:rsidR="00240315" w:rsidRPr="000215EF" w:rsidRDefault="00240315" w:rsidP="00F95C3B">
                <w:pPr>
                  <w:rPr>
                    <w:rFonts w:eastAsia="Calibri" w:cs="Calibri"/>
                    <w:color w:val="000000"/>
                    <w:sz w:val="16"/>
                    <w:szCs w:val="16"/>
                  </w:rPr>
                </w:pPr>
              </w:p>
            </w:tc>
          </w:tr>
          <w:tr w:rsidR="00240315" w:rsidRPr="00F35D78" w:rsidTr="00E85F17">
            <w:trPr>
              <w:cantSplit/>
              <w:trHeight w:val="22"/>
              <w:jc w:val="center"/>
            </w:trPr>
            <w:tc>
              <w:tcPr>
                <w:tcW w:w="1695" w:type="pct"/>
                <w:shd w:val="clear" w:color="auto" w:fill="D9D9D9" w:themeFill="background1" w:themeFillShade="D9"/>
                <w:tcMar>
                  <w:top w:w="0" w:type="dxa"/>
                  <w:left w:w="108" w:type="dxa"/>
                  <w:bottom w:w="0" w:type="dxa"/>
                  <w:right w:w="108" w:type="dxa"/>
                </w:tcMar>
                <w:vAlign w:val="center"/>
              </w:tcPr>
              <w:p w:rsidR="00240315" w:rsidRPr="0057213E" w:rsidRDefault="00240315" w:rsidP="0057213E">
                <w:pPr>
                  <w:pStyle w:val="Prrafodelista"/>
                  <w:numPr>
                    <w:ilvl w:val="0"/>
                    <w:numId w:val="8"/>
                  </w:numPr>
                  <w:ind w:left="238" w:hanging="238"/>
                  <w:rPr>
                    <w:rFonts w:eastAsia="Calibri" w:cs="Tahoma"/>
                    <w:sz w:val="16"/>
                    <w:szCs w:val="16"/>
                  </w:rPr>
                </w:pPr>
                <w:r w:rsidRPr="0057213E">
                  <w:rPr>
                    <w:rFonts w:eastAsia="Calibri" w:cs="Tahoma"/>
                    <w:sz w:val="16"/>
                    <w:szCs w:val="16"/>
                  </w:rPr>
                  <w:t xml:space="preserve">Generar e integrar insumos para la generación de mapas de riesgo. </w:t>
                </w:r>
              </w:p>
            </w:tc>
            <w:tc>
              <w:tcPr>
                <w:tcW w:w="629"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shd w:val="clear" w:color="auto" w:fill="D9D9D9" w:themeFill="background1" w:themeFillShade="D9"/>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Mapas y documento informativo revisados.</w:t>
                </w:r>
              </w:p>
            </w:tc>
          </w:tr>
          <w:tr w:rsidR="00240315" w:rsidRPr="000215EF" w:rsidTr="00E85F17">
            <w:trPr>
              <w:cantSplit/>
              <w:trHeight w:val="22"/>
              <w:jc w:val="center"/>
            </w:trPr>
            <w:tc>
              <w:tcPr>
                <w:tcW w:w="1695" w:type="pct"/>
                <w:shd w:val="clear" w:color="auto" w:fill="F2F2F2" w:themeFill="background1" w:themeFillShade="F2"/>
                <w:tcMar>
                  <w:top w:w="0" w:type="dxa"/>
                  <w:left w:w="108" w:type="dxa"/>
                  <w:bottom w:w="0" w:type="dxa"/>
                  <w:right w:w="108" w:type="dxa"/>
                </w:tcMar>
                <w:vAlign w:val="center"/>
              </w:tcPr>
              <w:p w:rsidR="00240315" w:rsidRPr="0057213E" w:rsidRDefault="00240315" w:rsidP="0057213E">
                <w:pPr>
                  <w:pStyle w:val="Prrafodelista"/>
                  <w:numPr>
                    <w:ilvl w:val="0"/>
                    <w:numId w:val="8"/>
                  </w:numPr>
                  <w:ind w:left="238" w:hanging="238"/>
                  <w:rPr>
                    <w:rFonts w:eastAsia="Calibri" w:cs="Tahoma"/>
                    <w:sz w:val="16"/>
                    <w:szCs w:val="16"/>
                  </w:rPr>
                </w:pPr>
                <w:r w:rsidRPr="0057213E">
                  <w:rPr>
                    <w:rFonts w:eastAsia="Calibri" w:cs="Tahoma"/>
                    <w:sz w:val="16"/>
                    <w:szCs w:val="16"/>
                  </w:rPr>
                  <w:t xml:space="preserve">Analizar y publicar mapas de riesgo </w:t>
                </w:r>
              </w:p>
            </w:tc>
            <w:tc>
              <w:tcPr>
                <w:tcW w:w="629"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F2F2F2" w:themeFill="background1" w:themeFillShade="F2"/>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shd w:val="clear" w:color="auto" w:fill="F2F2F2" w:themeFill="background1" w:themeFillShade="F2"/>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Mapas y documentos analizados.</w:t>
                </w:r>
              </w:p>
            </w:tc>
          </w:tr>
          <w:tr w:rsidR="00240315" w:rsidRPr="00F35D78" w:rsidTr="00E85F17">
            <w:trPr>
              <w:cantSplit/>
              <w:trHeight w:val="22"/>
              <w:jc w:val="center"/>
            </w:trPr>
            <w:tc>
              <w:tcPr>
                <w:tcW w:w="1695" w:type="pct"/>
                <w:tcBorders>
                  <w:bottom w:val="single" w:sz="12" w:space="0" w:color="FFFFFF" w:themeColor="background1"/>
                </w:tcBorders>
                <w:shd w:val="clear" w:color="auto" w:fill="D9D9D9" w:themeFill="background1" w:themeFillShade="D9"/>
                <w:tcMar>
                  <w:top w:w="0" w:type="dxa"/>
                  <w:left w:w="108" w:type="dxa"/>
                  <w:bottom w:w="0" w:type="dxa"/>
                  <w:right w:w="108" w:type="dxa"/>
                </w:tcMar>
                <w:vAlign w:val="center"/>
              </w:tcPr>
              <w:p w:rsidR="00240315" w:rsidRPr="0057213E" w:rsidRDefault="00240315" w:rsidP="0057213E">
                <w:pPr>
                  <w:pStyle w:val="Prrafodelista"/>
                  <w:numPr>
                    <w:ilvl w:val="0"/>
                    <w:numId w:val="8"/>
                  </w:numPr>
                  <w:ind w:left="238" w:hanging="238"/>
                  <w:rPr>
                    <w:rFonts w:eastAsia="Calibri" w:cs="Tahoma"/>
                    <w:sz w:val="16"/>
                    <w:szCs w:val="16"/>
                  </w:rPr>
                </w:pPr>
                <w:r w:rsidRPr="0057213E">
                  <w:rPr>
                    <w:rFonts w:eastAsia="Calibri" w:cs="Tahoma"/>
                    <w:sz w:val="16"/>
                    <w:szCs w:val="16"/>
                  </w:rPr>
                  <w:t>Establecimiento de áreas prioritarias en función del nivel de riesgo  para mapeo aéreo.</w:t>
                </w:r>
              </w:p>
            </w:tc>
            <w:tc>
              <w:tcPr>
                <w:tcW w:w="629" w:type="pct"/>
                <w:tcBorders>
                  <w:bottom w:val="single" w:sz="12" w:space="0" w:color="FFFFFF" w:themeColor="background1"/>
                </w:tcBorders>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tcBorders>
                  <w:bottom w:val="single" w:sz="12" w:space="0" w:color="FFFFFF" w:themeColor="background1"/>
                </w:tcBorders>
                <w:shd w:val="clear" w:color="auto" w:fill="D9D9D9" w:themeFill="background1" w:themeFillShade="D9"/>
                <w:tcMar>
                  <w:top w:w="0" w:type="dxa"/>
                  <w:left w:w="108" w:type="dxa"/>
                  <w:bottom w:w="0" w:type="dxa"/>
                  <w:right w:w="108" w:type="dxa"/>
                </w:tcMar>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tcBorders>
                  <w:bottom w:val="single" w:sz="12" w:space="0" w:color="FFFFFF" w:themeColor="background1"/>
                </w:tcBorders>
                <w:shd w:val="clear" w:color="auto" w:fill="D9D9D9" w:themeFill="background1" w:themeFillShade="D9"/>
                <w:vAlign w:val="center"/>
              </w:tcPr>
              <w:p w:rsidR="00240315" w:rsidRPr="00435293" w:rsidRDefault="00240315" w:rsidP="002F6F26">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Zonas prioritarias de mapeo aéreo integradas.</w:t>
                </w:r>
              </w:p>
            </w:tc>
          </w:tr>
          <w:tr w:rsidR="009042CE" w:rsidRPr="00F35D78" w:rsidTr="00E85F17">
            <w:trPr>
              <w:cantSplit/>
              <w:trHeight w:val="22"/>
              <w:jc w:val="center"/>
            </w:trPr>
            <w:tc>
              <w:tcPr>
                <w:tcW w:w="1695" w:type="pct"/>
                <w:shd w:val="clear" w:color="auto" w:fill="A6A6A6" w:themeFill="background1" w:themeFillShade="A6"/>
                <w:tcMar>
                  <w:top w:w="0" w:type="dxa"/>
                  <w:left w:w="108" w:type="dxa"/>
                  <w:bottom w:w="0" w:type="dxa"/>
                  <w:right w:w="108" w:type="dxa"/>
                </w:tcMar>
                <w:vAlign w:val="center"/>
              </w:tcPr>
              <w:p w:rsidR="00240315" w:rsidRPr="000215EF" w:rsidRDefault="00240315" w:rsidP="00F95C3B">
                <w:pPr>
                  <w:jc w:val="center"/>
                  <w:rPr>
                    <w:rFonts w:eastAsia="Calibri" w:cs="Tahoma"/>
                    <w:b/>
                    <w:bCs/>
                    <w:sz w:val="16"/>
                    <w:szCs w:val="16"/>
                  </w:rPr>
                </w:pPr>
                <w:r w:rsidRPr="000215EF">
                  <w:rPr>
                    <w:rFonts w:eastAsia="Calibri" w:cs="Tahoma"/>
                    <w:b/>
                    <w:bCs/>
                    <w:sz w:val="16"/>
                    <w:szCs w:val="16"/>
                  </w:rPr>
                  <w:t>Responsable</w:t>
                </w:r>
              </w:p>
            </w:tc>
            <w:tc>
              <w:tcPr>
                <w:tcW w:w="3305" w:type="pct"/>
                <w:gridSpan w:val="6"/>
                <w:shd w:val="clear" w:color="auto" w:fill="A6A6A6" w:themeFill="background1" w:themeFillShade="A6"/>
                <w:tcMar>
                  <w:top w:w="0" w:type="dxa"/>
                  <w:left w:w="108" w:type="dxa"/>
                  <w:bottom w:w="0" w:type="dxa"/>
                  <w:right w:w="108" w:type="dxa"/>
                </w:tcMar>
                <w:vAlign w:val="center"/>
              </w:tcPr>
              <w:p w:rsidR="00240315" w:rsidRPr="000215EF" w:rsidRDefault="00240315" w:rsidP="00F95C3B">
                <w:pPr>
                  <w:jc w:val="center"/>
                  <w:rPr>
                    <w:rFonts w:eastAsia="Calibri" w:cs="Tahoma"/>
                    <w:b/>
                    <w:bCs/>
                    <w:sz w:val="16"/>
                    <w:szCs w:val="16"/>
                  </w:rPr>
                </w:pPr>
                <w:r w:rsidRPr="000215EF">
                  <w:rPr>
                    <w:rFonts w:eastAsia="Calibri" w:cs="Tahoma"/>
                    <w:b/>
                    <w:bCs/>
                    <w:sz w:val="16"/>
                    <w:szCs w:val="16"/>
                  </w:rPr>
                  <w:t>Subgerencia de Diagnóstico/Gerencia de Sanidad</w:t>
                </w:r>
              </w:p>
            </w:tc>
          </w:tr>
          <w:tr w:rsidR="002F6F26" w:rsidRPr="000215EF" w:rsidTr="00E85F17">
            <w:trPr>
              <w:cantSplit/>
              <w:trHeight w:val="22"/>
              <w:jc w:val="center"/>
            </w:trPr>
            <w:tc>
              <w:tcPr>
                <w:tcW w:w="1695" w:type="pct"/>
                <w:vMerge w:val="restart"/>
                <w:shd w:val="clear" w:color="auto" w:fill="BFBFBF" w:themeFill="background1" w:themeFillShade="BF"/>
                <w:tcMar>
                  <w:top w:w="0" w:type="dxa"/>
                  <w:left w:w="108" w:type="dxa"/>
                  <w:bottom w:w="0" w:type="dxa"/>
                  <w:right w:w="108" w:type="dxa"/>
                </w:tcMar>
                <w:vAlign w:val="center"/>
              </w:tcPr>
              <w:p w:rsidR="00240315" w:rsidRPr="000215EF" w:rsidRDefault="00240315" w:rsidP="00F95C3B">
                <w:pPr>
                  <w:ind w:left="-14"/>
                  <w:jc w:val="center"/>
                  <w:rPr>
                    <w:rFonts w:eastAsia="Calibri" w:cs="Tahoma"/>
                    <w:b/>
                    <w:bCs/>
                    <w:color w:val="000000"/>
                    <w:sz w:val="16"/>
                    <w:szCs w:val="16"/>
                  </w:rPr>
                </w:pPr>
                <w:r w:rsidRPr="000215EF">
                  <w:rPr>
                    <w:rFonts w:eastAsia="Calibri" w:cs="Tahoma"/>
                    <w:b/>
                    <w:bCs/>
                    <w:color w:val="000000"/>
                    <w:sz w:val="16"/>
                    <w:szCs w:val="16"/>
                  </w:rPr>
                  <w:t>Actividades programadas para el cumplimiento de la meta del indicador 4</w:t>
                </w:r>
              </w:p>
            </w:tc>
            <w:tc>
              <w:tcPr>
                <w:tcW w:w="1193" w:type="pct"/>
                <w:gridSpan w:val="2"/>
                <w:tcBorders>
                  <w:bottom w:val="single" w:sz="12" w:space="0" w:color="FFFFFF" w:themeColor="background1"/>
                </w:tcBorders>
                <w:shd w:val="clear" w:color="auto" w:fill="BFBFBF" w:themeFill="background1" w:themeFillShade="BF"/>
                <w:tcMar>
                  <w:top w:w="0" w:type="dxa"/>
                  <w:left w:w="108" w:type="dxa"/>
                  <w:bottom w:w="0" w:type="dxa"/>
                  <w:right w:w="108" w:type="dxa"/>
                </w:tcMar>
                <w:vAlign w:val="center"/>
              </w:tcPr>
              <w:p w:rsidR="00240315" w:rsidRPr="000215EF" w:rsidRDefault="00240315" w:rsidP="00F95C3B">
                <w:pPr>
                  <w:ind w:left="-14"/>
                  <w:jc w:val="center"/>
                  <w:rPr>
                    <w:rFonts w:eastAsia="Calibri" w:cs="Tahoma"/>
                    <w:b/>
                    <w:bCs/>
                    <w:color w:val="000000"/>
                    <w:sz w:val="16"/>
                    <w:szCs w:val="16"/>
                  </w:rPr>
                </w:pPr>
                <w:r w:rsidRPr="000215EF">
                  <w:rPr>
                    <w:rFonts w:eastAsia="Calibri" w:cs="Tahoma"/>
                    <w:b/>
                    <w:bCs/>
                    <w:color w:val="000000"/>
                    <w:sz w:val="16"/>
                    <w:szCs w:val="16"/>
                  </w:rPr>
                  <w:t>Periodo de cumplimiento</w:t>
                </w:r>
              </w:p>
            </w:tc>
            <w:tc>
              <w:tcPr>
                <w:tcW w:w="2111" w:type="pct"/>
                <w:gridSpan w:val="4"/>
                <w:vMerge w:val="restart"/>
                <w:shd w:val="clear" w:color="auto" w:fill="BFBFBF" w:themeFill="background1" w:themeFillShade="BF"/>
                <w:vAlign w:val="center"/>
              </w:tcPr>
              <w:p w:rsidR="00240315" w:rsidRPr="000215EF" w:rsidRDefault="00240315" w:rsidP="00F95C3B">
                <w:pPr>
                  <w:ind w:left="-14"/>
                  <w:jc w:val="center"/>
                  <w:rPr>
                    <w:rFonts w:eastAsia="Calibri" w:cs="Tahoma"/>
                    <w:b/>
                    <w:bCs/>
                    <w:color w:val="000000"/>
                    <w:sz w:val="16"/>
                    <w:szCs w:val="16"/>
                  </w:rPr>
                </w:pPr>
                <w:r w:rsidRPr="000215EF">
                  <w:rPr>
                    <w:rFonts w:eastAsia="Calibri" w:cs="Tahoma"/>
                    <w:b/>
                    <w:bCs/>
                    <w:color w:val="000000"/>
                    <w:sz w:val="16"/>
                    <w:szCs w:val="16"/>
                  </w:rPr>
                  <w:t>Producto de la actividad</w:t>
                </w:r>
              </w:p>
            </w:tc>
          </w:tr>
          <w:tr w:rsidR="00240315" w:rsidRPr="000215EF" w:rsidTr="00E85F17">
            <w:trPr>
              <w:cantSplit/>
              <w:trHeight w:val="22"/>
              <w:jc w:val="center"/>
            </w:trPr>
            <w:tc>
              <w:tcPr>
                <w:tcW w:w="1695" w:type="pct"/>
                <w:vMerge/>
                <w:shd w:val="clear" w:color="auto" w:fill="D9D9D9" w:themeFill="background1" w:themeFillShade="D9"/>
                <w:tcMar>
                  <w:top w:w="0" w:type="dxa"/>
                  <w:left w:w="108" w:type="dxa"/>
                  <w:bottom w:w="0" w:type="dxa"/>
                  <w:right w:w="108" w:type="dxa"/>
                </w:tcMar>
                <w:vAlign w:val="center"/>
              </w:tcPr>
              <w:p w:rsidR="00240315" w:rsidRPr="000215EF" w:rsidRDefault="00240315" w:rsidP="00F95C3B">
                <w:pPr>
                  <w:rPr>
                    <w:rFonts w:eastAsia="Calibri" w:cs="Tahoma"/>
                    <w:sz w:val="16"/>
                    <w:szCs w:val="16"/>
                  </w:rPr>
                </w:pPr>
              </w:p>
            </w:tc>
            <w:tc>
              <w:tcPr>
                <w:tcW w:w="629" w:type="pc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Mes de inicio</w:t>
                </w:r>
              </w:p>
            </w:tc>
            <w:tc>
              <w:tcPr>
                <w:tcW w:w="564" w:type="pct"/>
                <w:shd w:val="clear" w:color="auto" w:fill="BFBFBF" w:themeFill="background1" w:themeFillShade="BF"/>
                <w:tcMar>
                  <w:top w:w="0" w:type="dxa"/>
                  <w:left w:w="108" w:type="dxa"/>
                  <w:bottom w:w="0" w:type="dxa"/>
                  <w:right w:w="108" w:type="dxa"/>
                </w:tcMar>
                <w:vAlign w:val="center"/>
              </w:tcPr>
              <w:p w:rsidR="00240315" w:rsidRPr="000215EF" w:rsidRDefault="00240315" w:rsidP="00F95C3B">
                <w:pPr>
                  <w:jc w:val="center"/>
                  <w:rPr>
                    <w:rFonts w:eastAsia="Calibri" w:cs="Tahoma"/>
                    <w:b/>
                    <w:bCs/>
                    <w:color w:val="000000"/>
                    <w:sz w:val="16"/>
                    <w:szCs w:val="16"/>
                  </w:rPr>
                </w:pPr>
                <w:r w:rsidRPr="000215EF">
                  <w:rPr>
                    <w:rFonts w:eastAsia="Calibri" w:cs="Tahoma"/>
                    <w:b/>
                    <w:bCs/>
                    <w:color w:val="000000"/>
                    <w:sz w:val="16"/>
                    <w:szCs w:val="16"/>
                  </w:rPr>
                  <w:t>Mes de conclusión</w:t>
                </w:r>
              </w:p>
            </w:tc>
            <w:tc>
              <w:tcPr>
                <w:tcW w:w="2111" w:type="pct"/>
                <w:gridSpan w:val="4"/>
                <w:vMerge/>
                <w:shd w:val="clear" w:color="auto" w:fill="D9D9D9" w:themeFill="background1" w:themeFillShade="D9"/>
                <w:vAlign w:val="center"/>
              </w:tcPr>
              <w:p w:rsidR="00240315" w:rsidRPr="000215EF" w:rsidRDefault="00240315" w:rsidP="00F95C3B">
                <w:pPr>
                  <w:rPr>
                    <w:rFonts w:eastAsia="Calibri" w:cs="Tahoma"/>
                    <w:sz w:val="16"/>
                    <w:szCs w:val="16"/>
                  </w:rPr>
                </w:pPr>
              </w:p>
            </w:tc>
          </w:tr>
          <w:tr w:rsidR="002F6F26" w:rsidRPr="00F35D78" w:rsidTr="00E85F17">
            <w:trPr>
              <w:cantSplit/>
              <w:trHeight w:val="22"/>
              <w:jc w:val="center"/>
            </w:trPr>
            <w:tc>
              <w:tcPr>
                <w:tcW w:w="1695" w:type="pct"/>
                <w:shd w:val="clear" w:color="auto" w:fill="D9D9D9" w:themeFill="background1" w:themeFillShade="D9"/>
                <w:tcMar>
                  <w:top w:w="0" w:type="dxa"/>
                  <w:left w:w="108" w:type="dxa"/>
                  <w:bottom w:w="0" w:type="dxa"/>
                  <w:right w:w="108" w:type="dxa"/>
                </w:tcMar>
                <w:vAlign w:val="center"/>
              </w:tcPr>
              <w:p w:rsidR="002F6F26" w:rsidRPr="0057213E" w:rsidRDefault="002F6F26" w:rsidP="00171555">
                <w:pPr>
                  <w:pStyle w:val="Prrafodelista"/>
                  <w:numPr>
                    <w:ilvl w:val="0"/>
                    <w:numId w:val="9"/>
                  </w:numPr>
                  <w:tabs>
                    <w:tab w:val="clear" w:pos="360"/>
                    <w:tab w:val="left" w:pos="238"/>
                  </w:tabs>
                  <w:ind w:left="238" w:hanging="284"/>
                  <w:rPr>
                    <w:rFonts w:eastAsia="Calibri" w:cs="Tahoma"/>
                    <w:sz w:val="16"/>
                    <w:szCs w:val="16"/>
                  </w:rPr>
                </w:pPr>
                <w:r w:rsidRPr="0057213E">
                  <w:rPr>
                    <w:rFonts w:eastAsia="Calibri" w:cs="Tahoma"/>
                    <w:sz w:val="16"/>
                    <w:szCs w:val="16"/>
                  </w:rPr>
                  <w:t>Publicación de Mecanismos</w:t>
                </w:r>
              </w:p>
            </w:tc>
            <w:tc>
              <w:tcPr>
                <w:tcW w:w="629" w:type="pct"/>
                <w:shd w:val="clear" w:color="auto" w:fill="D9D9D9" w:themeFill="background1" w:themeFillShade="D9"/>
                <w:tcMar>
                  <w:top w:w="0" w:type="dxa"/>
                  <w:left w:w="108" w:type="dxa"/>
                  <w:bottom w:w="0" w:type="dxa"/>
                  <w:right w:w="108" w:type="dxa"/>
                </w:tcMar>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564" w:type="pct"/>
                <w:shd w:val="clear" w:color="auto" w:fill="D9D9D9" w:themeFill="background1" w:themeFillShade="D9"/>
                <w:tcMar>
                  <w:top w:w="0" w:type="dxa"/>
                  <w:left w:w="108" w:type="dxa"/>
                  <w:bottom w:w="0" w:type="dxa"/>
                  <w:right w:w="108" w:type="dxa"/>
                </w:tcMar>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Enero</w:t>
                </w:r>
              </w:p>
            </w:tc>
            <w:tc>
              <w:tcPr>
                <w:tcW w:w="2111" w:type="pct"/>
                <w:gridSpan w:val="4"/>
                <w:shd w:val="clear" w:color="auto" w:fill="D9D9D9" w:themeFill="background1" w:themeFillShade="D9"/>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Mecanismos de apoyo publicados en la página de la CONAFOR</w:t>
                </w:r>
              </w:p>
            </w:tc>
          </w:tr>
          <w:tr w:rsidR="002F6F26" w:rsidRPr="00F35D78" w:rsidTr="00E85F17">
            <w:trPr>
              <w:cantSplit/>
              <w:trHeight w:val="22"/>
              <w:jc w:val="center"/>
            </w:trPr>
            <w:tc>
              <w:tcPr>
                <w:tcW w:w="1695" w:type="pct"/>
                <w:shd w:val="clear" w:color="auto" w:fill="F2F2F2" w:themeFill="background1" w:themeFillShade="F2"/>
                <w:tcMar>
                  <w:top w:w="0" w:type="dxa"/>
                  <w:left w:w="108" w:type="dxa"/>
                  <w:bottom w:w="0" w:type="dxa"/>
                  <w:right w:w="108" w:type="dxa"/>
                </w:tcMar>
                <w:vAlign w:val="center"/>
              </w:tcPr>
              <w:p w:rsidR="002F6F26" w:rsidRPr="0057213E" w:rsidRDefault="002F6F26" w:rsidP="00171555">
                <w:pPr>
                  <w:pStyle w:val="Prrafodelista"/>
                  <w:numPr>
                    <w:ilvl w:val="0"/>
                    <w:numId w:val="9"/>
                  </w:numPr>
                  <w:tabs>
                    <w:tab w:val="clear" w:pos="360"/>
                    <w:tab w:val="left" w:pos="238"/>
                  </w:tabs>
                  <w:ind w:left="238" w:hanging="284"/>
                  <w:rPr>
                    <w:rFonts w:eastAsia="Calibri" w:cs="Tahoma"/>
                    <w:sz w:val="16"/>
                    <w:szCs w:val="16"/>
                  </w:rPr>
                </w:pPr>
                <w:r w:rsidRPr="0057213E">
                  <w:rPr>
                    <w:rFonts w:eastAsia="Calibri" w:cs="Tahoma"/>
                    <w:sz w:val="16"/>
                    <w:szCs w:val="16"/>
                  </w:rPr>
                  <w:t>Integración de solicitudes</w:t>
                </w:r>
              </w:p>
            </w:tc>
            <w:tc>
              <w:tcPr>
                <w:tcW w:w="629" w:type="pct"/>
                <w:shd w:val="clear" w:color="auto" w:fill="F2F2F2" w:themeFill="background1" w:themeFillShade="F2"/>
                <w:tcMar>
                  <w:top w:w="0" w:type="dxa"/>
                  <w:left w:w="108" w:type="dxa"/>
                  <w:bottom w:w="0" w:type="dxa"/>
                  <w:right w:w="108" w:type="dxa"/>
                </w:tcMar>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Febrero</w:t>
                </w:r>
              </w:p>
            </w:tc>
            <w:tc>
              <w:tcPr>
                <w:tcW w:w="564" w:type="pct"/>
                <w:shd w:val="clear" w:color="auto" w:fill="F2F2F2" w:themeFill="background1" w:themeFillShade="F2"/>
                <w:tcMar>
                  <w:top w:w="0" w:type="dxa"/>
                  <w:left w:w="108" w:type="dxa"/>
                  <w:bottom w:w="0" w:type="dxa"/>
                  <w:right w:w="108" w:type="dxa"/>
                </w:tcMar>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Mayo</w:t>
                </w:r>
              </w:p>
            </w:tc>
            <w:tc>
              <w:tcPr>
                <w:tcW w:w="2111" w:type="pct"/>
                <w:gridSpan w:val="4"/>
                <w:shd w:val="clear" w:color="auto" w:fill="F2F2F2" w:themeFill="background1" w:themeFillShade="F2"/>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 xml:space="preserve"> Revisión y aprobación de solicitudes </w:t>
                </w:r>
              </w:p>
            </w:tc>
          </w:tr>
          <w:tr w:rsidR="002F6F26" w:rsidRPr="000215EF" w:rsidTr="00E85F17">
            <w:trPr>
              <w:cantSplit/>
              <w:trHeight w:val="22"/>
              <w:jc w:val="center"/>
            </w:trPr>
            <w:tc>
              <w:tcPr>
                <w:tcW w:w="1695" w:type="pct"/>
                <w:tcBorders>
                  <w:bottom w:val="single" w:sz="12" w:space="0" w:color="FFFFFF" w:themeColor="background1"/>
                </w:tcBorders>
                <w:shd w:val="clear" w:color="auto" w:fill="D9D9D9" w:themeFill="background1" w:themeFillShade="D9"/>
                <w:tcMar>
                  <w:top w:w="0" w:type="dxa"/>
                  <w:left w:w="108" w:type="dxa"/>
                  <w:bottom w:w="0" w:type="dxa"/>
                  <w:right w:w="108" w:type="dxa"/>
                </w:tcMar>
                <w:vAlign w:val="center"/>
              </w:tcPr>
              <w:p w:rsidR="002F6F26" w:rsidRPr="0057213E" w:rsidRDefault="002F6F26" w:rsidP="00171555">
                <w:pPr>
                  <w:pStyle w:val="Prrafodelista"/>
                  <w:numPr>
                    <w:ilvl w:val="0"/>
                    <w:numId w:val="9"/>
                  </w:numPr>
                  <w:tabs>
                    <w:tab w:val="clear" w:pos="360"/>
                    <w:tab w:val="left" w:pos="238"/>
                  </w:tabs>
                  <w:ind w:left="238" w:hanging="284"/>
                  <w:rPr>
                    <w:rFonts w:eastAsia="Calibri" w:cs="Tahoma"/>
                    <w:sz w:val="16"/>
                    <w:szCs w:val="16"/>
                  </w:rPr>
                </w:pPr>
                <w:r w:rsidRPr="0057213E">
                  <w:rPr>
                    <w:rFonts w:eastAsia="Calibri" w:cs="Tahoma"/>
                    <w:sz w:val="16"/>
                    <w:szCs w:val="16"/>
                  </w:rPr>
                  <w:lastRenderedPageBreak/>
                  <w:t>Seguimiento a acciones de monitoreo, diagnóstico, gestión de notificaciones y realización de  tratamientos fitosanitarios</w:t>
                </w:r>
              </w:p>
            </w:tc>
            <w:tc>
              <w:tcPr>
                <w:tcW w:w="629" w:type="pct"/>
                <w:tcBorders>
                  <w:bottom w:val="single" w:sz="12" w:space="0" w:color="FFFFFF" w:themeColor="background1"/>
                </w:tcBorders>
                <w:shd w:val="clear" w:color="auto" w:fill="D9D9D9" w:themeFill="background1" w:themeFillShade="D9"/>
                <w:tcMar>
                  <w:top w:w="0" w:type="dxa"/>
                  <w:left w:w="108" w:type="dxa"/>
                  <w:bottom w:w="0" w:type="dxa"/>
                  <w:right w:w="108" w:type="dxa"/>
                </w:tcMar>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Febrero</w:t>
                </w:r>
              </w:p>
            </w:tc>
            <w:tc>
              <w:tcPr>
                <w:tcW w:w="564" w:type="pct"/>
                <w:tcBorders>
                  <w:bottom w:val="single" w:sz="12" w:space="0" w:color="FFFFFF" w:themeColor="background1"/>
                </w:tcBorders>
                <w:shd w:val="clear" w:color="auto" w:fill="D9D9D9" w:themeFill="background1" w:themeFillShade="D9"/>
                <w:tcMar>
                  <w:top w:w="0" w:type="dxa"/>
                  <w:left w:w="108" w:type="dxa"/>
                  <w:bottom w:w="0" w:type="dxa"/>
                  <w:right w:w="108" w:type="dxa"/>
                </w:tcMar>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tcBorders>
                  <w:bottom w:val="single" w:sz="12" w:space="0" w:color="FFFFFF" w:themeColor="background1"/>
                </w:tcBorders>
                <w:shd w:val="clear" w:color="auto" w:fill="D9D9D9" w:themeFill="background1" w:themeFillShade="D9"/>
                <w:vAlign w:val="center"/>
              </w:tcPr>
              <w:p w:rsidR="002F6F26" w:rsidRPr="00435293" w:rsidRDefault="002F6F26" w:rsidP="004352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Revisión de informes mensuales de acuerdo a los requerimientos de los mecanismos y de los lineamientos de operación de las brigadas de sanidad forestal.</w:t>
                </w:r>
              </w:p>
            </w:tc>
          </w:tr>
          <w:tr w:rsidR="002F6F26" w:rsidRPr="00F35D78" w:rsidTr="00E85F17">
            <w:trPr>
              <w:cantSplit/>
              <w:trHeight w:val="1091"/>
              <w:jc w:val="center"/>
            </w:trPr>
            <w:tc>
              <w:tcPr>
                <w:tcW w:w="1695" w:type="pct"/>
                <w:tcBorders>
                  <w:bottom w:val="single" w:sz="12" w:space="0" w:color="FFFFFF" w:themeColor="background1"/>
                </w:tcBorders>
                <w:shd w:val="clear" w:color="auto" w:fill="F2F2F2" w:themeFill="background1" w:themeFillShade="F2"/>
                <w:tcMar>
                  <w:top w:w="0" w:type="dxa"/>
                  <w:left w:w="108" w:type="dxa"/>
                  <w:bottom w:w="0" w:type="dxa"/>
                  <w:right w:w="108" w:type="dxa"/>
                </w:tcMar>
                <w:vAlign w:val="center"/>
              </w:tcPr>
              <w:p w:rsidR="002F6F26" w:rsidRPr="0057213E" w:rsidRDefault="002F6F26" w:rsidP="00171555">
                <w:pPr>
                  <w:pStyle w:val="Prrafodelista"/>
                  <w:numPr>
                    <w:ilvl w:val="0"/>
                    <w:numId w:val="9"/>
                  </w:numPr>
                  <w:tabs>
                    <w:tab w:val="clear" w:pos="360"/>
                    <w:tab w:val="left" w:pos="238"/>
                  </w:tabs>
                  <w:ind w:left="238" w:hanging="284"/>
                  <w:rPr>
                    <w:rFonts w:eastAsia="Calibri" w:cs="Tahoma"/>
                    <w:sz w:val="16"/>
                    <w:szCs w:val="16"/>
                  </w:rPr>
                </w:pPr>
                <w:r w:rsidRPr="0057213E">
                  <w:rPr>
                    <w:rFonts w:eastAsia="Calibri" w:cs="Tahoma"/>
                    <w:sz w:val="16"/>
                    <w:szCs w:val="16"/>
                  </w:rPr>
                  <w:t>Revisión de Informes finales</w:t>
                </w:r>
              </w:p>
            </w:tc>
            <w:tc>
              <w:tcPr>
                <w:tcW w:w="629" w:type="pct"/>
                <w:tcBorders>
                  <w:bottom w:val="single" w:sz="12" w:space="0" w:color="FFFFFF" w:themeColor="background1"/>
                </w:tcBorders>
                <w:shd w:val="clear" w:color="auto" w:fill="F2F2F2" w:themeFill="background1" w:themeFillShade="F2"/>
                <w:tcMar>
                  <w:top w:w="0" w:type="dxa"/>
                  <w:left w:w="108" w:type="dxa"/>
                  <w:bottom w:w="0" w:type="dxa"/>
                  <w:right w:w="108" w:type="dxa"/>
                </w:tcMar>
                <w:vAlign w:val="center"/>
              </w:tcPr>
              <w:p w:rsidR="002F6F26" w:rsidRPr="00435293" w:rsidRDefault="002F6F26" w:rsidP="009D00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Febrero</w:t>
                </w:r>
              </w:p>
            </w:tc>
            <w:tc>
              <w:tcPr>
                <w:tcW w:w="564" w:type="pct"/>
                <w:tcBorders>
                  <w:bottom w:val="single" w:sz="12" w:space="0" w:color="FFFFFF" w:themeColor="background1"/>
                </w:tcBorders>
                <w:shd w:val="clear" w:color="auto" w:fill="F2F2F2" w:themeFill="background1" w:themeFillShade="F2"/>
                <w:tcMar>
                  <w:top w:w="0" w:type="dxa"/>
                  <w:left w:w="108" w:type="dxa"/>
                  <w:bottom w:w="0" w:type="dxa"/>
                  <w:right w:w="108" w:type="dxa"/>
                </w:tcMar>
                <w:vAlign w:val="center"/>
              </w:tcPr>
              <w:p w:rsidR="002F6F26" w:rsidRPr="00435293" w:rsidRDefault="002F6F26" w:rsidP="009D00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Diciembre</w:t>
                </w:r>
              </w:p>
            </w:tc>
            <w:tc>
              <w:tcPr>
                <w:tcW w:w="2111" w:type="pct"/>
                <w:gridSpan w:val="4"/>
                <w:tcBorders>
                  <w:bottom w:val="single" w:sz="12" w:space="0" w:color="FFFFFF" w:themeColor="background1"/>
                </w:tcBorders>
                <w:shd w:val="clear" w:color="auto" w:fill="F2F2F2" w:themeFill="background1" w:themeFillShade="F2"/>
                <w:vAlign w:val="center"/>
              </w:tcPr>
              <w:p w:rsidR="002F6F26" w:rsidRPr="00435293" w:rsidRDefault="002F6F26" w:rsidP="009D0093">
                <w:pPr>
                  <w:jc w:val="both"/>
                  <w:rPr>
                    <w:rFonts w:ascii="Soberana Sans Light" w:eastAsia="Calibri" w:hAnsi="Soberana Sans Light" w:cs="Tahoma"/>
                    <w:color w:val="595959" w:themeColor="text1" w:themeTint="A6"/>
                    <w:sz w:val="16"/>
                    <w:szCs w:val="16"/>
                  </w:rPr>
                </w:pPr>
              </w:p>
              <w:p w:rsidR="002F6F26" w:rsidRPr="00435293" w:rsidRDefault="002F6F26" w:rsidP="009D0093">
                <w:pPr>
                  <w:jc w:val="both"/>
                  <w:rPr>
                    <w:rFonts w:ascii="Soberana Sans Light" w:eastAsia="Calibri" w:hAnsi="Soberana Sans Light" w:cs="Tahoma"/>
                    <w:color w:val="595959" w:themeColor="text1" w:themeTint="A6"/>
                    <w:sz w:val="16"/>
                    <w:szCs w:val="16"/>
                  </w:rPr>
                </w:pPr>
                <w:r w:rsidRPr="00435293">
                  <w:rPr>
                    <w:rFonts w:ascii="Soberana Sans Light" w:eastAsia="Calibri" w:hAnsi="Soberana Sans Light" w:cs="Tahoma"/>
                    <w:color w:val="595959" w:themeColor="text1" w:themeTint="A6"/>
                    <w:sz w:val="16"/>
                    <w:szCs w:val="16"/>
                  </w:rPr>
                  <w:t>Finiquito de brigadas luego del cumplimiento de las metas comprometidas.</w:t>
                </w:r>
              </w:p>
            </w:tc>
          </w:tr>
          <w:tr w:rsidR="009042CE" w:rsidRPr="00F35D78" w:rsidTr="00E85F17">
            <w:trPr>
              <w:cantSplit/>
              <w:trHeight w:val="22"/>
              <w:jc w:val="center"/>
            </w:trPr>
            <w:tc>
              <w:tcPr>
                <w:tcW w:w="1695" w:type="pct"/>
                <w:shd w:val="clear" w:color="auto" w:fill="808080" w:themeFill="background1" w:themeFillShade="80"/>
                <w:tcMar>
                  <w:top w:w="0" w:type="dxa"/>
                  <w:left w:w="108" w:type="dxa"/>
                  <w:bottom w:w="0" w:type="dxa"/>
                  <w:right w:w="108" w:type="dxa"/>
                </w:tcMar>
                <w:vAlign w:val="center"/>
              </w:tcPr>
              <w:p w:rsidR="002F6F26" w:rsidRPr="000215EF" w:rsidRDefault="002F6F26" w:rsidP="00F95C3B">
                <w:pPr>
                  <w:jc w:val="center"/>
                  <w:rPr>
                    <w:rFonts w:eastAsia="Calibri" w:cs="Tahoma"/>
                    <w:sz w:val="16"/>
                    <w:szCs w:val="16"/>
                  </w:rPr>
                </w:pPr>
                <w:r w:rsidRPr="000215EF">
                  <w:rPr>
                    <w:rFonts w:eastAsia="Calibri" w:cs="Tahoma"/>
                    <w:b/>
                    <w:bCs/>
                    <w:sz w:val="16"/>
                    <w:szCs w:val="16"/>
                  </w:rPr>
                  <w:t>Responsable</w:t>
                </w:r>
              </w:p>
            </w:tc>
            <w:tc>
              <w:tcPr>
                <w:tcW w:w="3305" w:type="pct"/>
                <w:gridSpan w:val="6"/>
                <w:shd w:val="clear" w:color="auto" w:fill="808080" w:themeFill="background1" w:themeFillShade="80"/>
                <w:tcMar>
                  <w:top w:w="0" w:type="dxa"/>
                  <w:left w:w="108" w:type="dxa"/>
                  <w:bottom w:w="0" w:type="dxa"/>
                  <w:right w:w="108" w:type="dxa"/>
                </w:tcMar>
              </w:tcPr>
              <w:p w:rsidR="002F6F26" w:rsidRPr="000215EF" w:rsidRDefault="002F6F26" w:rsidP="00F95C3B">
                <w:pPr>
                  <w:jc w:val="center"/>
                  <w:rPr>
                    <w:rFonts w:eastAsia="Calibri" w:cs="Tahoma"/>
                    <w:sz w:val="16"/>
                    <w:szCs w:val="16"/>
                  </w:rPr>
                </w:pPr>
                <w:r w:rsidRPr="000215EF">
                  <w:rPr>
                    <w:b/>
                    <w:sz w:val="16"/>
                    <w:szCs w:val="16"/>
                  </w:rPr>
                  <w:t>Gerencia de Sanidad</w:t>
                </w:r>
              </w:p>
            </w:tc>
          </w:tr>
        </w:tbl>
        <w:p w:rsidR="00240315" w:rsidRPr="00762CA7" w:rsidRDefault="00240315" w:rsidP="00240315">
          <w:pPr>
            <w:rPr>
              <w:sz w:val="20"/>
            </w:rPr>
          </w:pPr>
        </w:p>
        <w:p w:rsidR="00240315" w:rsidRPr="006137B4" w:rsidRDefault="00240315" w:rsidP="00240315">
          <w:pPr>
            <w:spacing w:after="240"/>
            <w:jc w:val="both"/>
            <w:rPr>
              <w:rFonts w:ascii="Soberana Sans" w:hAnsi="Soberana Sans"/>
              <w:b/>
              <w:sz w:val="22"/>
              <w:szCs w:val="22"/>
            </w:rPr>
          </w:pPr>
          <w:r w:rsidRPr="00762CA7">
            <w:rPr>
              <w:rFonts w:ascii="Soberana Sans" w:hAnsi="Soberana Sans"/>
              <w:b/>
              <w:i/>
              <w:color w:val="595959" w:themeColor="text1" w:themeTint="A6"/>
              <w:sz w:val="22"/>
              <w:szCs w:val="22"/>
              <w:lang w:eastAsia="es-MX"/>
            </w:rPr>
            <w:t>Línea de Acción 3.2.2</w:t>
          </w:r>
          <w:r w:rsidRPr="006137B4">
            <w:rPr>
              <w:rFonts w:ascii="Soberana Sans" w:hAnsi="Soberana Sans"/>
              <w:b/>
              <w:sz w:val="22"/>
              <w:szCs w:val="22"/>
            </w:rPr>
            <w:t xml:space="preserve"> </w:t>
          </w:r>
          <w:r w:rsidRPr="00762CA7">
            <w:rPr>
              <w:rFonts w:ascii="Soberana Sans" w:eastAsia="Calibri" w:hAnsi="Soberana Sans"/>
              <w:i/>
              <w:color w:val="595959"/>
              <w:sz w:val="22"/>
              <w:szCs w:val="22"/>
            </w:rPr>
            <w:t>Apoyar la aplicación de las medidas de tratamiento fitosanitario para el control de brotes de plagas y enfermedades forestales.</w:t>
          </w:r>
          <w:r w:rsidRPr="006137B4">
            <w:rPr>
              <w:rFonts w:ascii="Soberana Sans" w:hAnsi="Soberana Sans"/>
              <w:b/>
              <w:sz w:val="22"/>
              <w:szCs w:val="22"/>
            </w:rPr>
            <w:t xml:space="preserve"> </w:t>
          </w:r>
        </w:p>
        <w:p w:rsidR="0052434C" w:rsidRPr="00A844B7" w:rsidRDefault="0052434C" w:rsidP="0052434C">
          <w:pPr>
            <w:jc w:val="both"/>
            <w:rPr>
              <w:rFonts w:ascii="Soberana Sans Light" w:eastAsia="Calibri" w:hAnsi="Soberana Sans Light" w:cs="Times New Roman"/>
              <w:color w:val="595959"/>
              <w:sz w:val="22"/>
              <w:szCs w:val="22"/>
            </w:rPr>
          </w:pPr>
          <w:r w:rsidRPr="00A844B7">
            <w:rPr>
              <w:rFonts w:ascii="Soberana Sans Light" w:eastAsia="Calibri" w:hAnsi="Soberana Sans Light" w:cs="Times New Roman"/>
              <w:color w:val="595959"/>
              <w:sz w:val="22"/>
              <w:szCs w:val="22"/>
            </w:rPr>
            <w:t>A través de esta línea de acción se otorgan apoyos a dueños y poseedores de terrenos forestales con problemas fitosanitarios para que realicen acciones de tratamientos fitosanitarios. Asimismo, se considera el fortalecimiento de capacidades técnicas para personal de la CONAFOR y técnicos externos, esto con el propósito de realizar detecciones tempranas de problemas fitosanitarios, y con esto disminuir los daños que ocasionan las plagas y enfermedades forestales</w:t>
          </w:r>
          <w:r>
            <w:rPr>
              <w:rFonts w:ascii="Soberana Sans Light" w:eastAsia="Calibri" w:hAnsi="Soberana Sans Light" w:cs="Times New Roman"/>
              <w:color w:val="595959"/>
              <w:sz w:val="22"/>
              <w:szCs w:val="22"/>
            </w:rPr>
            <w:t>.</w:t>
          </w:r>
        </w:p>
        <w:p w:rsidR="0052434C" w:rsidRPr="00544765" w:rsidRDefault="0052434C" w:rsidP="0052434C">
          <w:pPr>
            <w:jc w:val="both"/>
            <w:rPr>
              <w:rFonts w:ascii="Soberana Sans Light" w:eastAsia="Calibri" w:hAnsi="Soberana Sans Light" w:cs="Times New Roman"/>
              <w:color w:val="595959"/>
              <w:sz w:val="18"/>
              <w:szCs w:val="22"/>
            </w:rPr>
          </w:pPr>
        </w:p>
        <w:p w:rsidR="00240315" w:rsidRDefault="0052434C" w:rsidP="0052434C">
          <w:pPr>
            <w:jc w:val="both"/>
            <w:rPr>
              <w:rFonts w:ascii="Soberana Sans Light" w:eastAsia="Calibri" w:hAnsi="Soberana Sans Light" w:cs="Times New Roman"/>
              <w:color w:val="595959"/>
              <w:sz w:val="22"/>
              <w:szCs w:val="22"/>
            </w:rPr>
          </w:pPr>
          <w:r w:rsidRPr="00A844B7">
            <w:rPr>
              <w:rFonts w:ascii="Soberana Sans Light" w:eastAsia="Calibri" w:hAnsi="Soberana Sans Light" w:cs="Times New Roman"/>
              <w:color w:val="595959"/>
              <w:sz w:val="22"/>
              <w:szCs w:val="22"/>
            </w:rPr>
            <w:t>Para 2018, se tiene programado apoyar la ejecución de tratamientos fitosanitarios en 50,000 ha, se brindará capacitación y asistencia técnica en materia de plagas y enfermedades a personal de la CONAFOR y técnicos externos a través de seis cursos y realizar cuatro informes de contingencias fitosanitarias en plantaciones forestales, reforestaciones  y bosques naturales.</w:t>
          </w:r>
        </w:p>
        <w:p w:rsidR="0052434C" w:rsidRDefault="0052434C" w:rsidP="0052434C">
          <w:pPr>
            <w:jc w:val="both"/>
            <w:rPr>
              <w:rFonts w:ascii="Soberana Sans" w:eastAsia="Times New Roman" w:hAnsi="Soberana Sans" w:cs="Times New Roman"/>
              <w:color w:val="595959"/>
              <w:sz w:val="22"/>
              <w:szCs w:val="22"/>
            </w:rPr>
          </w:pPr>
        </w:p>
        <w:tbl>
          <w:tblPr>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1278"/>
            <w:gridCol w:w="2151"/>
            <w:gridCol w:w="1285"/>
            <w:gridCol w:w="1318"/>
            <w:gridCol w:w="898"/>
            <w:gridCol w:w="799"/>
            <w:gridCol w:w="812"/>
            <w:gridCol w:w="796"/>
          </w:tblGrid>
          <w:tr w:rsidR="00240315" w:rsidRPr="00F35D78" w:rsidTr="00B831ED">
            <w:trPr>
              <w:cantSplit/>
              <w:trHeight w:val="20"/>
              <w:jc w:val="center"/>
            </w:trPr>
            <w:tc>
              <w:tcPr>
                <w:tcW w:w="1836" w:type="pct"/>
                <w:gridSpan w:val="2"/>
                <w:vMerge w:val="restart"/>
                <w:shd w:val="clear" w:color="auto" w:fill="BFBFBF" w:themeFill="background1" w:themeFillShade="BF"/>
                <w:tcMar>
                  <w:top w:w="0" w:type="dxa"/>
                  <w:left w:w="108" w:type="dxa"/>
                  <w:bottom w:w="0" w:type="dxa"/>
                  <w:right w:w="108" w:type="dxa"/>
                </w:tcMar>
                <w:vAlign w:val="center"/>
              </w:tcPr>
              <w:p w:rsidR="00240315" w:rsidRPr="00330F50" w:rsidRDefault="00240315" w:rsidP="00F95C3B">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Indicador</w:t>
                </w:r>
              </w:p>
            </w:tc>
            <w:tc>
              <w:tcPr>
                <w:tcW w:w="688" w:type="pct"/>
                <w:vMerge w:val="restart"/>
                <w:shd w:val="clear" w:color="auto" w:fill="BFBFBF" w:themeFill="background1" w:themeFillShade="BF"/>
                <w:vAlign w:val="center"/>
                <w:hideMark/>
              </w:tcPr>
              <w:p w:rsidR="00240315" w:rsidRPr="00330F50" w:rsidRDefault="00240315" w:rsidP="00F95C3B">
                <w:pPr>
                  <w:jc w:val="center"/>
                  <w:rPr>
                    <w:rFonts w:ascii="Soberana Sans" w:eastAsia="Calibri" w:hAnsi="Soberana Sans" w:cs="Tahoma"/>
                    <w:b/>
                    <w:color w:val="000000"/>
                    <w:sz w:val="16"/>
                    <w:szCs w:val="16"/>
                  </w:rPr>
                </w:pPr>
                <w:r w:rsidRPr="00330F50">
                  <w:rPr>
                    <w:rFonts w:ascii="Soberana Sans" w:eastAsia="Calibri" w:hAnsi="Soberana Sans" w:cs="Tahoma"/>
                    <w:b/>
                    <w:bCs/>
                    <w:color w:val="000000"/>
                    <w:sz w:val="16"/>
                    <w:szCs w:val="16"/>
                  </w:rPr>
                  <w:t>Unidad de Medida</w:t>
                </w:r>
              </w:p>
            </w:tc>
            <w:tc>
              <w:tcPr>
                <w:tcW w:w="706" w:type="pct"/>
                <w:vMerge w:val="restart"/>
                <w:shd w:val="clear" w:color="auto" w:fill="BFBFBF" w:themeFill="background1" w:themeFillShade="BF"/>
                <w:vAlign w:val="center"/>
                <w:hideMark/>
              </w:tcPr>
              <w:p w:rsidR="00240315" w:rsidRPr="00330F50" w:rsidRDefault="00240315" w:rsidP="00F95C3B">
                <w:pPr>
                  <w:jc w:val="center"/>
                  <w:rPr>
                    <w:rFonts w:ascii="Soberana Sans" w:eastAsia="Calibri" w:hAnsi="Soberana Sans" w:cs="Tahoma"/>
                    <w:b/>
                    <w:bCs/>
                    <w:color w:val="000000"/>
                    <w:sz w:val="16"/>
                    <w:szCs w:val="16"/>
                  </w:rPr>
                </w:pPr>
                <w:r w:rsidRPr="00330F50">
                  <w:rPr>
                    <w:rFonts w:ascii="Soberana Sans" w:eastAsia="Calibri" w:hAnsi="Soberana Sans" w:cs="Tahoma"/>
                    <w:b/>
                    <w:color w:val="000000"/>
                    <w:sz w:val="16"/>
                    <w:szCs w:val="16"/>
                  </w:rPr>
                  <w:t>Meta Anual</w:t>
                </w:r>
              </w:p>
            </w:tc>
            <w:tc>
              <w:tcPr>
                <w:tcW w:w="1770" w:type="pct"/>
                <w:gridSpan w:val="4"/>
                <w:shd w:val="clear" w:color="auto" w:fill="BFBFBF" w:themeFill="background1" w:themeFillShade="BF"/>
                <w:vAlign w:val="center"/>
                <w:hideMark/>
              </w:tcPr>
              <w:p w:rsidR="00240315" w:rsidRPr="00330F50" w:rsidRDefault="00240315" w:rsidP="00F95C3B">
                <w:pPr>
                  <w:jc w:val="center"/>
                  <w:rPr>
                    <w:rFonts w:ascii="Soberana Sans" w:hAnsi="Soberana Sans"/>
                    <w:color w:val="595959"/>
                    <w:sz w:val="16"/>
                    <w:szCs w:val="16"/>
                  </w:rPr>
                </w:pPr>
                <w:r w:rsidRPr="00330F50">
                  <w:rPr>
                    <w:rFonts w:ascii="Soberana Sans" w:eastAsia="Calibri" w:hAnsi="Soberana Sans" w:cs="Tahoma"/>
                    <w:b/>
                    <w:bCs/>
                    <w:color w:val="000000"/>
                    <w:sz w:val="16"/>
                    <w:szCs w:val="16"/>
                  </w:rPr>
                  <w:t>Proyección trimestral y acumulado de meta</w:t>
                </w:r>
              </w:p>
            </w:tc>
          </w:tr>
          <w:tr w:rsidR="00240315" w:rsidRPr="00762CA7" w:rsidTr="00CE01B8">
            <w:trPr>
              <w:cantSplit/>
              <w:trHeight w:val="20"/>
              <w:jc w:val="center"/>
            </w:trPr>
            <w:tc>
              <w:tcPr>
                <w:tcW w:w="1836" w:type="pct"/>
                <w:gridSpan w:val="2"/>
                <w:vMerge/>
                <w:shd w:val="clear" w:color="auto" w:fill="BFBFBF" w:themeFill="background1" w:themeFillShade="BF"/>
                <w:vAlign w:val="center"/>
              </w:tcPr>
              <w:p w:rsidR="00240315" w:rsidRPr="00330F50" w:rsidRDefault="00240315" w:rsidP="00F95C3B">
                <w:pPr>
                  <w:rPr>
                    <w:rFonts w:ascii="Soberana Sans" w:eastAsia="Calibri" w:hAnsi="Soberana Sans" w:cs="Tahoma"/>
                    <w:b/>
                    <w:color w:val="000000"/>
                    <w:sz w:val="16"/>
                    <w:szCs w:val="16"/>
                  </w:rPr>
                </w:pPr>
              </w:p>
            </w:tc>
            <w:tc>
              <w:tcPr>
                <w:tcW w:w="688" w:type="pct"/>
                <w:vMerge/>
                <w:shd w:val="clear" w:color="auto" w:fill="BFBFBF" w:themeFill="background1" w:themeFillShade="BF"/>
                <w:vAlign w:val="center"/>
                <w:hideMark/>
              </w:tcPr>
              <w:p w:rsidR="00240315" w:rsidRPr="00330F50" w:rsidRDefault="00240315" w:rsidP="00F95C3B">
                <w:pPr>
                  <w:rPr>
                    <w:rFonts w:ascii="Soberana Sans" w:eastAsia="Calibri" w:hAnsi="Soberana Sans" w:cs="Tahoma"/>
                    <w:b/>
                    <w:color w:val="000000"/>
                    <w:sz w:val="16"/>
                    <w:szCs w:val="16"/>
                  </w:rPr>
                </w:pPr>
              </w:p>
            </w:tc>
            <w:tc>
              <w:tcPr>
                <w:tcW w:w="706" w:type="pct"/>
                <w:vMerge/>
                <w:shd w:val="clear" w:color="auto" w:fill="BFBFBF" w:themeFill="background1" w:themeFillShade="BF"/>
                <w:vAlign w:val="center"/>
                <w:hideMark/>
              </w:tcPr>
              <w:p w:rsidR="00240315" w:rsidRPr="00330F50" w:rsidRDefault="00240315" w:rsidP="00F95C3B">
                <w:pPr>
                  <w:rPr>
                    <w:rFonts w:ascii="Soberana Sans" w:eastAsia="Calibri" w:hAnsi="Soberana Sans" w:cs="Tahoma"/>
                    <w:b/>
                    <w:bCs/>
                    <w:color w:val="000000"/>
                    <w:sz w:val="16"/>
                    <w:szCs w:val="16"/>
                  </w:rPr>
                </w:pPr>
              </w:p>
            </w:tc>
            <w:tc>
              <w:tcPr>
                <w:tcW w:w="481" w:type="pct"/>
                <w:shd w:val="clear" w:color="auto" w:fill="BFBFBF" w:themeFill="background1" w:themeFillShade="BF"/>
                <w:vAlign w:val="center"/>
                <w:hideMark/>
              </w:tcPr>
              <w:p w:rsidR="00240315" w:rsidRPr="00330F50" w:rsidRDefault="00240315" w:rsidP="00F95C3B">
                <w:pPr>
                  <w:jc w:val="center"/>
                  <w:rPr>
                    <w:rFonts w:ascii="Soberana Sans" w:eastAsia="Calibri" w:hAnsi="Soberana Sans" w:cs="Tahoma"/>
                    <w:b/>
                    <w:bCs/>
                    <w:color w:val="000000"/>
                    <w:sz w:val="16"/>
                    <w:szCs w:val="16"/>
                  </w:rPr>
                </w:pPr>
                <w:r w:rsidRPr="00330F50">
                  <w:rPr>
                    <w:rFonts w:ascii="Soberana Sans" w:eastAsia="Calibri" w:hAnsi="Soberana Sans" w:cs="Tahoma"/>
                    <w:b/>
                    <w:bCs/>
                    <w:color w:val="000000"/>
                    <w:sz w:val="16"/>
                    <w:szCs w:val="16"/>
                  </w:rPr>
                  <w:t>Ene-Mar</w:t>
                </w:r>
              </w:p>
            </w:tc>
            <w:tc>
              <w:tcPr>
                <w:tcW w:w="428" w:type="pct"/>
                <w:shd w:val="clear" w:color="auto" w:fill="BFBFBF" w:themeFill="background1" w:themeFillShade="BF"/>
                <w:vAlign w:val="center"/>
                <w:hideMark/>
              </w:tcPr>
              <w:p w:rsidR="00240315" w:rsidRPr="00330F50" w:rsidRDefault="00240315" w:rsidP="00F95C3B">
                <w:pPr>
                  <w:jc w:val="center"/>
                  <w:rPr>
                    <w:rFonts w:ascii="Soberana Sans" w:eastAsia="Calibri" w:hAnsi="Soberana Sans" w:cs="Tahoma"/>
                    <w:b/>
                    <w:bCs/>
                    <w:color w:val="000000"/>
                    <w:sz w:val="16"/>
                    <w:szCs w:val="16"/>
                  </w:rPr>
                </w:pPr>
                <w:r w:rsidRPr="00330F50">
                  <w:rPr>
                    <w:rFonts w:ascii="Soberana Sans" w:eastAsia="Calibri" w:hAnsi="Soberana Sans" w:cs="Tahoma"/>
                    <w:b/>
                    <w:bCs/>
                    <w:color w:val="000000"/>
                    <w:sz w:val="16"/>
                    <w:szCs w:val="16"/>
                  </w:rPr>
                  <w:t>Abr-Jun</w:t>
                </w:r>
              </w:p>
            </w:tc>
            <w:tc>
              <w:tcPr>
                <w:tcW w:w="435" w:type="pct"/>
                <w:shd w:val="clear" w:color="auto" w:fill="BFBFBF" w:themeFill="background1" w:themeFillShade="BF"/>
                <w:vAlign w:val="center"/>
                <w:hideMark/>
              </w:tcPr>
              <w:p w:rsidR="00240315" w:rsidRPr="00330F50" w:rsidRDefault="00240315" w:rsidP="00F95C3B">
                <w:pPr>
                  <w:jc w:val="center"/>
                  <w:rPr>
                    <w:rFonts w:ascii="Soberana Sans" w:eastAsia="Calibri" w:hAnsi="Soberana Sans" w:cs="Tahoma"/>
                    <w:b/>
                    <w:bCs/>
                    <w:color w:val="000000"/>
                    <w:sz w:val="16"/>
                    <w:szCs w:val="16"/>
                  </w:rPr>
                </w:pPr>
                <w:r w:rsidRPr="00330F50">
                  <w:rPr>
                    <w:rFonts w:ascii="Soberana Sans" w:eastAsia="Calibri" w:hAnsi="Soberana Sans" w:cs="Tahoma"/>
                    <w:b/>
                    <w:bCs/>
                    <w:color w:val="000000"/>
                    <w:sz w:val="16"/>
                    <w:szCs w:val="16"/>
                  </w:rPr>
                  <w:t>Jul-Sept</w:t>
                </w:r>
              </w:p>
            </w:tc>
            <w:tc>
              <w:tcPr>
                <w:tcW w:w="426" w:type="pct"/>
                <w:shd w:val="clear" w:color="auto" w:fill="BFBFBF" w:themeFill="background1" w:themeFillShade="BF"/>
                <w:vAlign w:val="center"/>
                <w:hideMark/>
              </w:tcPr>
              <w:p w:rsidR="00240315" w:rsidRPr="00330F50" w:rsidRDefault="00240315" w:rsidP="00F95C3B">
                <w:pPr>
                  <w:jc w:val="center"/>
                  <w:rPr>
                    <w:rFonts w:ascii="Soberana Sans" w:eastAsia="Calibri" w:hAnsi="Soberana Sans" w:cs="Tahoma"/>
                    <w:b/>
                    <w:bCs/>
                    <w:color w:val="000000"/>
                    <w:sz w:val="14"/>
                    <w:szCs w:val="14"/>
                  </w:rPr>
                </w:pPr>
                <w:r w:rsidRPr="00330F50">
                  <w:rPr>
                    <w:rFonts w:ascii="Soberana Sans" w:eastAsia="Calibri" w:hAnsi="Soberana Sans" w:cs="Tahoma"/>
                    <w:b/>
                    <w:bCs/>
                    <w:color w:val="000000"/>
                    <w:sz w:val="14"/>
                    <w:szCs w:val="14"/>
                  </w:rPr>
                  <w:t>Oct-Dic</w:t>
                </w:r>
              </w:p>
            </w:tc>
          </w:tr>
          <w:tr w:rsidR="00240315" w:rsidRPr="00762CA7" w:rsidTr="00CE01B8">
            <w:trPr>
              <w:cantSplit/>
              <w:trHeight w:val="20"/>
              <w:jc w:val="center"/>
            </w:trPr>
            <w:tc>
              <w:tcPr>
                <w:tcW w:w="1836" w:type="pct"/>
                <w:gridSpan w:val="2"/>
                <w:vMerge w:val="restart"/>
                <w:shd w:val="clear" w:color="auto" w:fill="F2F2F2" w:themeFill="background1" w:themeFillShade="F2"/>
                <w:tcMar>
                  <w:top w:w="0" w:type="dxa"/>
                  <w:left w:w="108" w:type="dxa"/>
                  <w:bottom w:w="0" w:type="dxa"/>
                  <w:right w:w="108" w:type="dxa"/>
                </w:tcMar>
                <w:vAlign w:val="center"/>
              </w:tcPr>
              <w:p w:rsidR="00240315" w:rsidRPr="00FD16A2" w:rsidRDefault="00240315" w:rsidP="00FD16A2">
                <w:pPr>
                  <w:pStyle w:val="Prrafodelista"/>
                  <w:numPr>
                    <w:ilvl w:val="0"/>
                    <w:numId w:val="10"/>
                  </w:numPr>
                  <w:tabs>
                    <w:tab w:val="clear" w:pos="360"/>
                    <w:tab w:val="left" w:pos="238"/>
                  </w:tabs>
                  <w:ind w:left="238" w:hanging="284"/>
                  <w:rPr>
                    <w:rFonts w:eastAsia="Calibri" w:cs="Tahoma"/>
                    <w:sz w:val="16"/>
                    <w:szCs w:val="16"/>
                  </w:rPr>
                </w:pPr>
                <w:r w:rsidRPr="00FD16A2">
                  <w:rPr>
                    <w:rFonts w:eastAsia="Calibri" w:cs="Tahoma"/>
                    <w:sz w:val="16"/>
                    <w:szCs w:val="16"/>
                  </w:rPr>
                  <w:t>Hectáreas con acciones de tratamiento fitosanitario en el año.</w:t>
                </w:r>
              </w:p>
            </w:tc>
            <w:tc>
              <w:tcPr>
                <w:tcW w:w="688" w:type="pct"/>
                <w:vMerge w:val="restart"/>
                <w:shd w:val="clear" w:color="auto" w:fill="F2F2F2" w:themeFill="background1" w:themeFillShade="F2"/>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r w:rsidRPr="00D50F82">
                  <w:rPr>
                    <w:rFonts w:ascii="Soberana Sans Light" w:eastAsia="Calibri" w:hAnsi="Soberana Sans Light" w:cs="Tahoma"/>
                    <w:color w:val="595959" w:themeColor="text1" w:themeTint="A6"/>
                    <w:sz w:val="16"/>
                    <w:szCs w:val="16"/>
                  </w:rPr>
                  <w:t>Hectárea</w:t>
                </w:r>
              </w:p>
            </w:tc>
            <w:tc>
              <w:tcPr>
                <w:tcW w:w="706" w:type="pct"/>
                <w:vMerge w:val="restart"/>
                <w:shd w:val="clear" w:color="auto" w:fill="F2F2F2" w:themeFill="background1" w:themeFillShade="F2"/>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r w:rsidRPr="00D50F82">
                  <w:rPr>
                    <w:rFonts w:ascii="Soberana Sans Light" w:eastAsia="Calibri" w:hAnsi="Soberana Sans Light" w:cs="Tahoma"/>
                    <w:color w:val="595959" w:themeColor="text1" w:themeTint="A6"/>
                    <w:sz w:val="16"/>
                    <w:szCs w:val="16"/>
                  </w:rPr>
                  <w:t>50,000</w:t>
                </w:r>
              </w:p>
            </w:tc>
            <w:tc>
              <w:tcPr>
                <w:tcW w:w="481"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lang w:val="es-ES"/>
                  </w:rPr>
                  <w:t>4,810</w:t>
                </w:r>
              </w:p>
            </w:tc>
            <w:tc>
              <w:tcPr>
                <w:tcW w:w="428"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lang w:val="es-ES"/>
                  </w:rPr>
                  <w:t>20,130</w:t>
                </w:r>
              </w:p>
            </w:tc>
            <w:tc>
              <w:tcPr>
                <w:tcW w:w="435"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lang w:val="es-ES"/>
                  </w:rPr>
                  <w:t>23,310</w:t>
                </w:r>
              </w:p>
            </w:tc>
            <w:tc>
              <w:tcPr>
                <w:tcW w:w="426" w:type="pct"/>
                <w:shd w:val="clear" w:color="auto" w:fill="D9D9D9" w:themeFill="background1" w:themeFillShade="D9"/>
                <w:vAlign w:val="center"/>
              </w:tcPr>
              <w:p w:rsidR="00240315" w:rsidRPr="00330F50" w:rsidRDefault="00240315" w:rsidP="00F95C3B">
                <w:pPr>
                  <w:jc w:val="center"/>
                  <w:rPr>
                    <w:rFonts w:ascii="Soberana Sans" w:eastAsia="Calibri" w:hAnsi="Soberana Sans" w:cs="Tahoma"/>
                    <w:bCs/>
                    <w:color w:val="000000"/>
                    <w:sz w:val="14"/>
                    <w:szCs w:val="14"/>
                  </w:rPr>
                </w:pPr>
                <w:r w:rsidRPr="00330F50">
                  <w:rPr>
                    <w:rFonts w:ascii="Soberana Sans" w:eastAsia="Calibri" w:hAnsi="Soberana Sans" w:cs="Tahoma"/>
                    <w:bCs/>
                    <w:color w:val="000000"/>
                    <w:sz w:val="14"/>
                    <w:szCs w:val="14"/>
                    <w:lang w:val="es-ES"/>
                  </w:rPr>
                  <w:t>1,750</w:t>
                </w:r>
              </w:p>
            </w:tc>
          </w:tr>
          <w:tr w:rsidR="00240315" w:rsidRPr="00762CA7" w:rsidTr="00CE01B8">
            <w:trPr>
              <w:cantSplit/>
              <w:trHeight w:val="196"/>
              <w:jc w:val="center"/>
            </w:trPr>
            <w:tc>
              <w:tcPr>
                <w:tcW w:w="1836" w:type="pct"/>
                <w:gridSpan w:val="2"/>
                <w:vMerge/>
                <w:tcBorders>
                  <w:bottom w:val="single" w:sz="12" w:space="0" w:color="FFFFFF" w:themeColor="background1"/>
                </w:tcBorders>
                <w:shd w:val="clear" w:color="auto" w:fill="F2F2F2" w:themeFill="background1" w:themeFillShade="F2"/>
                <w:vAlign w:val="center"/>
              </w:tcPr>
              <w:p w:rsidR="00240315" w:rsidRPr="00FD16A2" w:rsidRDefault="00240315" w:rsidP="00FD16A2">
                <w:pPr>
                  <w:pStyle w:val="Prrafodelista"/>
                  <w:numPr>
                    <w:ilvl w:val="0"/>
                    <w:numId w:val="10"/>
                  </w:numPr>
                  <w:ind w:left="346" w:hanging="284"/>
                  <w:rPr>
                    <w:rFonts w:eastAsia="Calibri" w:cs="Tahoma"/>
                    <w:sz w:val="16"/>
                    <w:szCs w:val="16"/>
                  </w:rPr>
                </w:pPr>
              </w:p>
            </w:tc>
            <w:tc>
              <w:tcPr>
                <w:tcW w:w="688" w:type="pct"/>
                <w:vMerge/>
                <w:tcBorders>
                  <w:bottom w:val="single" w:sz="12" w:space="0" w:color="FFFFFF" w:themeColor="background1"/>
                </w:tcBorders>
                <w:shd w:val="clear" w:color="auto" w:fill="F2F2F2" w:themeFill="background1" w:themeFillShade="F2"/>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p>
            </w:tc>
            <w:tc>
              <w:tcPr>
                <w:tcW w:w="706" w:type="pct"/>
                <w:vMerge/>
                <w:tcBorders>
                  <w:bottom w:val="single" w:sz="12" w:space="0" w:color="FFFFFF" w:themeColor="background1"/>
                </w:tcBorders>
                <w:shd w:val="clear" w:color="auto" w:fill="F2F2F2" w:themeFill="background1" w:themeFillShade="F2"/>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p>
            </w:tc>
            <w:tc>
              <w:tcPr>
                <w:tcW w:w="481"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lang w:val="es-ES"/>
                  </w:rPr>
                  <w:t>4,810</w:t>
                </w:r>
              </w:p>
            </w:tc>
            <w:tc>
              <w:tcPr>
                <w:tcW w:w="428"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lang w:val="es-ES"/>
                  </w:rPr>
                  <w:t>24,940</w:t>
                </w:r>
              </w:p>
            </w:tc>
            <w:tc>
              <w:tcPr>
                <w:tcW w:w="435"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lang w:val="es-ES"/>
                  </w:rPr>
                  <w:t>48,250</w:t>
                </w:r>
              </w:p>
            </w:tc>
            <w:tc>
              <w:tcPr>
                <w:tcW w:w="426" w:type="pct"/>
                <w:shd w:val="clear" w:color="auto" w:fill="BFBFBF" w:themeFill="background1" w:themeFillShade="BF"/>
                <w:vAlign w:val="center"/>
              </w:tcPr>
              <w:p w:rsidR="00240315" w:rsidRPr="00330F50" w:rsidRDefault="00240315" w:rsidP="00F95C3B">
                <w:pPr>
                  <w:jc w:val="center"/>
                  <w:rPr>
                    <w:rFonts w:ascii="Soberana Sans" w:eastAsia="Calibri" w:hAnsi="Soberana Sans" w:cs="Tahoma"/>
                    <w:b/>
                    <w:bCs/>
                    <w:color w:val="000000"/>
                    <w:sz w:val="14"/>
                    <w:szCs w:val="14"/>
                  </w:rPr>
                </w:pPr>
                <w:r w:rsidRPr="00330F50">
                  <w:rPr>
                    <w:rFonts w:ascii="Soberana Sans" w:eastAsia="Calibri" w:hAnsi="Soberana Sans" w:cs="Tahoma"/>
                    <w:b/>
                    <w:bCs/>
                    <w:color w:val="000000"/>
                    <w:sz w:val="14"/>
                    <w:szCs w:val="14"/>
                    <w:lang w:val="es-ES"/>
                  </w:rPr>
                  <w:t>50,000</w:t>
                </w:r>
              </w:p>
            </w:tc>
          </w:tr>
          <w:tr w:rsidR="00240315" w:rsidRPr="00762CA7" w:rsidTr="00CE01B8">
            <w:trPr>
              <w:cantSplit/>
              <w:trHeight w:val="196"/>
              <w:jc w:val="center"/>
            </w:trPr>
            <w:tc>
              <w:tcPr>
                <w:tcW w:w="1836" w:type="pct"/>
                <w:gridSpan w:val="2"/>
                <w:vMerge w:val="restart"/>
                <w:shd w:val="clear" w:color="auto" w:fill="D9D9D9" w:themeFill="background1" w:themeFillShade="D9"/>
                <w:vAlign w:val="center"/>
              </w:tcPr>
              <w:p w:rsidR="00240315" w:rsidRPr="00FD16A2" w:rsidRDefault="00240315" w:rsidP="00FD16A2">
                <w:pPr>
                  <w:pStyle w:val="Prrafodelista"/>
                  <w:numPr>
                    <w:ilvl w:val="0"/>
                    <w:numId w:val="10"/>
                  </w:numPr>
                  <w:ind w:left="346" w:hanging="284"/>
                  <w:rPr>
                    <w:rFonts w:eastAsia="Calibri" w:cs="Tahoma"/>
                    <w:sz w:val="16"/>
                    <w:szCs w:val="16"/>
                  </w:rPr>
                </w:pPr>
                <w:r w:rsidRPr="00FD16A2">
                  <w:rPr>
                    <w:rFonts w:eastAsia="Calibri" w:cs="Tahoma"/>
                    <w:sz w:val="16"/>
                    <w:szCs w:val="16"/>
                  </w:rPr>
                  <w:t>Cursos de sanidad forestal realizados.</w:t>
                </w:r>
              </w:p>
            </w:tc>
            <w:tc>
              <w:tcPr>
                <w:tcW w:w="688" w:type="pct"/>
                <w:vMerge w:val="restart"/>
                <w:shd w:val="clear" w:color="auto" w:fill="D9D9D9" w:themeFill="background1" w:themeFillShade="D9"/>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r w:rsidRPr="00D50F82">
                  <w:rPr>
                    <w:rFonts w:ascii="Soberana Sans Light" w:eastAsia="Calibri" w:hAnsi="Soberana Sans Light" w:cs="Tahoma"/>
                    <w:color w:val="595959" w:themeColor="text1" w:themeTint="A6"/>
                    <w:sz w:val="16"/>
                    <w:szCs w:val="16"/>
                  </w:rPr>
                  <w:t>Curso</w:t>
                </w:r>
              </w:p>
            </w:tc>
            <w:tc>
              <w:tcPr>
                <w:tcW w:w="706" w:type="pct"/>
                <w:vMerge w:val="restart"/>
                <w:shd w:val="clear" w:color="auto" w:fill="D9D9D9" w:themeFill="background1" w:themeFillShade="D9"/>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r w:rsidRPr="00D50F82">
                  <w:rPr>
                    <w:rFonts w:ascii="Soberana Sans Light" w:eastAsia="Calibri" w:hAnsi="Soberana Sans Light" w:cs="Tahoma"/>
                    <w:color w:val="595959" w:themeColor="text1" w:themeTint="A6"/>
                    <w:sz w:val="16"/>
                    <w:szCs w:val="16"/>
                  </w:rPr>
                  <w:t>6</w:t>
                </w:r>
              </w:p>
            </w:tc>
            <w:tc>
              <w:tcPr>
                <w:tcW w:w="481"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rPr>
                  <w:t xml:space="preserve"> 0</w:t>
                </w:r>
              </w:p>
            </w:tc>
            <w:tc>
              <w:tcPr>
                <w:tcW w:w="428"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rPr>
                  <w:t>2</w:t>
                </w:r>
              </w:p>
            </w:tc>
            <w:tc>
              <w:tcPr>
                <w:tcW w:w="435"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rPr>
                  <w:t>2</w:t>
                </w:r>
              </w:p>
            </w:tc>
            <w:tc>
              <w:tcPr>
                <w:tcW w:w="426" w:type="pct"/>
                <w:shd w:val="clear" w:color="auto" w:fill="D9D9D9" w:themeFill="background1" w:themeFillShade="D9"/>
                <w:vAlign w:val="center"/>
              </w:tcPr>
              <w:p w:rsidR="00240315" w:rsidRPr="00330F50" w:rsidRDefault="00240315" w:rsidP="00F95C3B">
                <w:pPr>
                  <w:jc w:val="center"/>
                  <w:rPr>
                    <w:rFonts w:ascii="Soberana Sans" w:eastAsia="Calibri" w:hAnsi="Soberana Sans" w:cs="Tahoma"/>
                    <w:bCs/>
                    <w:color w:val="000000"/>
                    <w:sz w:val="14"/>
                    <w:szCs w:val="14"/>
                  </w:rPr>
                </w:pPr>
                <w:r w:rsidRPr="00330F50">
                  <w:rPr>
                    <w:rFonts w:ascii="Soberana Sans" w:eastAsia="Calibri" w:hAnsi="Soberana Sans" w:cs="Tahoma"/>
                    <w:bCs/>
                    <w:color w:val="000000"/>
                    <w:sz w:val="14"/>
                    <w:szCs w:val="14"/>
                  </w:rPr>
                  <w:t>2</w:t>
                </w:r>
              </w:p>
            </w:tc>
          </w:tr>
          <w:tr w:rsidR="00240315" w:rsidRPr="00762CA7" w:rsidTr="00CE01B8">
            <w:trPr>
              <w:cantSplit/>
              <w:trHeight w:val="196"/>
              <w:jc w:val="center"/>
            </w:trPr>
            <w:tc>
              <w:tcPr>
                <w:tcW w:w="1836" w:type="pct"/>
                <w:gridSpan w:val="2"/>
                <w:vMerge/>
                <w:shd w:val="clear" w:color="auto" w:fill="D9D9D9" w:themeFill="background1" w:themeFillShade="D9"/>
                <w:vAlign w:val="center"/>
              </w:tcPr>
              <w:p w:rsidR="00240315" w:rsidRPr="00FD16A2" w:rsidRDefault="00240315" w:rsidP="00FD16A2">
                <w:pPr>
                  <w:pStyle w:val="Prrafodelista"/>
                  <w:numPr>
                    <w:ilvl w:val="0"/>
                    <w:numId w:val="10"/>
                  </w:numPr>
                  <w:ind w:left="346" w:hanging="284"/>
                  <w:rPr>
                    <w:rFonts w:eastAsia="Calibri" w:cs="Tahoma"/>
                    <w:sz w:val="16"/>
                    <w:szCs w:val="16"/>
                  </w:rPr>
                </w:pPr>
              </w:p>
            </w:tc>
            <w:tc>
              <w:tcPr>
                <w:tcW w:w="688" w:type="pct"/>
                <w:vMerge/>
                <w:shd w:val="clear" w:color="auto" w:fill="D9D9D9" w:themeFill="background1" w:themeFillShade="D9"/>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p>
            </w:tc>
            <w:tc>
              <w:tcPr>
                <w:tcW w:w="706" w:type="pct"/>
                <w:vMerge/>
                <w:shd w:val="clear" w:color="auto" w:fill="D9D9D9" w:themeFill="background1" w:themeFillShade="D9"/>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p>
            </w:tc>
            <w:tc>
              <w:tcPr>
                <w:tcW w:w="481"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rPr>
                  <w:t xml:space="preserve"> 0</w:t>
                </w:r>
              </w:p>
            </w:tc>
            <w:tc>
              <w:tcPr>
                <w:tcW w:w="428"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rPr>
                  <w:t xml:space="preserve"> 2</w:t>
                </w:r>
              </w:p>
            </w:tc>
            <w:tc>
              <w:tcPr>
                <w:tcW w:w="435"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rPr>
                  <w:t>4</w:t>
                </w:r>
              </w:p>
            </w:tc>
            <w:tc>
              <w:tcPr>
                <w:tcW w:w="426" w:type="pct"/>
                <w:shd w:val="clear" w:color="auto" w:fill="BFBFBF" w:themeFill="background1" w:themeFillShade="BF"/>
                <w:vAlign w:val="center"/>
              </w:tcPr>
              <w:p w:rsidR="00240315" w:rsidRPr="00330F50" w:rsidRDefault="00240315" w:rsidP="00F95C3B">
                <w:pPr>
                  <w:jc w:val="center"/>
                  <w:rPr>
                    <w:rFonts w:ascii="Soberana Sans" w:eastAsia="Calibri" w:hAnsi="Soberana Sans" w:cs="Tahoma"/>
                    <w:b/>
                    <w:bCs/>
                    <w:color w:val="000000"/>
                    <w:sz w:val="14"/>
                    <w:szCs w:val="14"/>
                  </w:rPr>
                </w:pPr>
                <w:r w:rsidRPr="00330F50">
                  <w:rPr>
                    <w:rFonts w:ascii="Soberana Sans" w:eastAsia="Calibri" w:hAnsi="Soberana Sans" w:cs="Tahoma"/>
                    <w:b/>
                    <w:bCs/>
                    <w:color w:val="000000"/>
                    <w:sz w:val="14"/>
                    <w:szCs w:val="14"/>
                  </w:rPr>
                  <w:t>6</w:t>
                </w:r>
              </w:p>
            </w:tc>
          </w:tr>
          <w:tr w:rsidR="00240315" w:rsidRPr="00762CA7" w:rsidTr="00CE01B8">
            <w:trPr>
              <w:cantSplit/>
              <w:trHeight w:val="196"/>
              <w:jc w:val="center"/>
            </w:trPr>
            <w:tc>
              <w:tcPr>
                <w:tcW w:w="1836" w:type="pct"/>
                <w:gridSpan w:val="2"/>
                <w:vMerge w:val="restart"/>
                <w:shd w:val="clear" w:color="auto" w:fill="F2F2F2" w:themeFill="background1" w:themeFillShade="F2"/>
                <w:vAlign w:val="center"/>
              </w:tcPr>
              <w:p w:rsidR="00240315" w:rsidRPr="00FD16A2" w:rsidRDefault="00240315" w:rsidP="00FD16A2">
                <w:pPr>
                  <w:pStyle w:val="Prrafodelista"/>
                  <w:numPr>
                    <w:ilvl w:val="0"/>
                    <w:numId w:val="10"/>
                  </w:numPr>
                  <w:ind w:left="346" w:hanging="284"/>
                  <w:rPr>
                    <w:rFonts w:eastAsia="Calibri" w:cs="Tahoma"/>
                    <w:sz w:val="16"/>
                    <w:szCs w:val="16"/>
                  </w:rPr>
                </w:pPr>
                <w:r w:rsidRPr="00FD16A2">
                  <w:rPr>
                    <w:rFonts w:eastAsia="Calibri" w:cs="Tahoma"/>
                    <w:sz w:val="16"/>
                    <w:szCs w:val="16"/>
                  </w:rPr>
                  <w:t>Informes de contingencias fitosanitarias en plantaciones forestales, reforestaciones y bosques naturales realizados.</w:t>
                </w:r>
              </w:p>
            </w:tc>
            <w:tc>
              <w:tcPr>
                <w:tcW w:w="688" w:type="pct"/>
                <w:vMerge w:val="restart"/>
                <w:shd w:val="clear" w:color="auto" w:fill="F2F2F2" w:themeFill="background1" w:themeFillShade="F2"/>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r w:rsidRPr="00D50F82">
                  <w:rPr>
                    <w:rFonts w:ascii="Soberana Sans Light" w:eastAsia="Calibri" w:hAnsi="Soberana Sans Light" w:cs="Tahoma"/>
                    <w:color w:val="595959" w:themeColor="text1" w:themeTint="A6"/>
                    <w:sz w:val="16"/>
                    <w:szCs w:val="16"/>
                  </w:rPr>
                  <w:t>Informe</w:t>
                </w:r>
              </w:p>
            </w:tc>
            <w:tc>
              <w:tcPr>
                <w:tcW w:w="706" w:type="pct"/>
                <w:vMerge w:val="restart"/>
                <w:shd w:val="clear" w:color="auto" w:fill="F2F2F2" w:themeFill="background1" w:themeFillShade="F2"/>
                <w:vAlign w:val="center"/>
              </w:tcPr>
              <w:p w:rsidR="00240315" w:rsidRPr="00D50F82" w:rsidRDefault="00240315" w:rsidP="00D50F82">
                <w:pPr>
                  <w:ind w:left="69"/>
                  <w:jc w:val="center"/>
                  <w:rPr>
                    <w:rFonts w:ascii="Soberana Sans Light" w:eastAsia="Calibri" w:hAnsi="Soberana Sans Light" w:cs="Tahoma"/>
                    <w:color w:val="595959" w:themeColor="text1" w:themeTint="A6"/>
                    <w:sz w:val="16"/>
                    <w:szCs w:val="16"/>
                  </w:rPr>
                </w:pPr>
                <w:r w:rsidRPr="00D50F82">
                  <w:rPr>
                    <w:rFonts w:ascii="Soberana Sans Light" w:eastAsia="Calibri" w:hAnsi="Soberana Sans Light" w:cs="Tahoma"/>
                    <w:color w:val="595959" w:themeColor="text1" w:themeTint="A6"/>
                    <w:sz w:val="16"/>
                    <w:szCs w:val="16"/>
                  </w:rPr>
                  <w:t>4</w:t>
                </w:r>
              </w:p>
            </w:tc>
            <w:tc>
              <w:tcPr>
                <w:tcW w:w="481"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rPr>
                  <w:t>1</w:t>
                </w:r>
              </w:p>
            </w:tc>
            <w:tc>
              <w:tcPr>
                <w:tcW w:w="428"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rPr>
                  <w:t>1</w:t>
                </w:r>
              </w:p>
            </w:tc>
            <w:tc>
              <w:tcPr>
                <w:tcW w:w="435" w:type="pct"/>
                <w:shd w:val="clear" w:color="auto" w:fill="D9D9D9" w:themeFill="background1" w:themeFillShade="D9"/>
                <w:vAlign w:val="center"/>
              </w:tcPr>
              <w:p w:rsidR="00240315" w:rsidRPr="00D03D94" w:rsidRDefault="00240315" w:rsidP="00F95C3B">
                <w:pPr>
                  <w:jc w:val="center"/>
                  <w:rPr>
                    <w:rFonts w:ascii="Soberana Sans" w:eastAsia="Calibri" w:hAnsi="Soberana Sans" w:cs="Tahoma"/>
                    <w:bCs/>
                    <w:color w:val="000000"/>
                    <w:sz w:val="14"/>
                    <w:szCs w:val="14"/>
                  </w:rPr>
                </w:pPr>
                <w:r w:rsidRPr="00D03D94">
                  <w:rPr>
                    <w:rFonts w:ascii="Soberana Sans" w:eastAsia="Calibri" w:hAnsi="Soberana Sans" w:cs="Tahoma"/>
                    <w:bCs/>
                    <w:color w:val="000000"/>
                    <w:sz w:val="14"/>
                    <w:szCs w:val="14"/>
                  </w:rPr>
                  <w:t>1</w:t>
                </w:r>
              </w:p>
            </w:tc>
            <w:tc>
              <w:tcPr>
                <w:tcW w:w="426" w:type="pct"/>
                <w:shd w:val="clear" w:color="auto" w:fill="D9D9D9" w:themeFill="background1" w:themeFillShade="D9"/>
                <w:vAlign w:val="center"/>
              </w:tcPr>
              <w:p w:rsidR="00240315" w:rsidRPr="00330F50" w:rsidRDefault="00240315" w:rsidP="00F95C3B">
                <w:pPr>
                  <w:jc w:val="center"/>
                  <w:rPr>
                    <w:rFonts w:ascii="Soberana Sans" w:eastAsia="Calibri" w:hAnsi="Soberana Sans" w:cs="Tahoma"/>
                    <w:bCs/>
                    <w:color w:val="000000"/>
                    <w:sz w:val="14"/>
                    <w:szCs w:val="14"/>
                  </w:rPr>
                </w:pPr>
                <w:r w:rsidRPr="00330F50">
                  <w:rPr>
                    <w:rFonts w:ascii="Soberana Sans" w:eastAsia="Calibri" w:hAnsi="Soberana Sans" w:cs="Tahoma"/>
                    <w:bCs/>
                    <w:color w:val="000000"/>
                    <w:sz w:val="14"/>
                    <w:szCs w:val="14"/>
                  </w:rPr>
                  <w:t>1</w:t>
                </w:r>
              </w:p>
            </w:tc>
          </w:tr>
          <w:tr w:rsidR="00240315" w:rsidRPr="00762CA7" w:rsidTr="00CE01B8">
            <w:trPr>
              <w:cantSplit/>
              <w:trHeight w:val="196"/>
              <w:jc w:val="center"/>
            </w:trPr>
            <w:tc>
              <w:tcPr>
                <w:tcW w:w="1836" w:type="pct"/>
                <w:gridSpan w:val="2"/>
                <w:vMerge/>
                <w:shd w:val="clear" w:color="auto" w:fill="F2F2F2" w:themeFill="background1" w:themeFillShade="F2"/>
                <w:vAlign w:val="center"/>
              </w:tcPr>
              <w:p w:rsidR="00240315" w:rsidRPr="006137B4" w:rsidRDefault="00240315" w:rsidP="00F95C3B">
                <w:pPr>
                  <w:ind w:left="-95"/>
                  <w:rPr>
                    <w:rFonts w:eastAsia="Calibri" w:cs="Tahoma"/>
                    <w:bCs/>
                    <w:color w:val="000000"/>
                    <w:sz w:val="16"/>
                    <w:szCs w:val="16"/>
                  </w:rPr>
                </w:pPr>
              </w:p>
            </w:tc>
            <w:tc>
              <w:tcPr>
                <w:tcW w:w="688" w:type="pct"/>
                <w:vMerge/>
                <w:shd w:val="clear" w:color="auto" w:fill="F2F2F2" w:themeFill="background1" w:themeFillShade="F2"/>
                <w:vAlign w:val="center"/>
              </w:tcPr>
              <w:p w:rsidR="00240315" w:rsidRPr="006137B4" w:rsidRDefault="00240315" w:rsidP="00F95C3B">
                <w:pPr>
                  <w:ind w:left="-95"/>
                  <w:rPr>
                    <w:rFonts w:eastAsia="Calibri" w:cs="Tahoma"/>
                    <w:bCs/>
                    <w:color w:val="000000"/>
                    <w:sz w:val="16"/>
                    <w:szCs w:val="16"/>
                  </w:rPr>
                </w:pPr>
              </w:p>
            </w:tc>
            <w:tc>
              <w:tcPr>
                <w:tcW w:w="706" w:type="pct"/>
                <w:vMerge/>
                <w:shd w:val="clear" w:color="auto" w:fill="F2F2F2" w:themeFill="background1" w:themeFillShade="F2"/>
                <w:vAlign w:val="center"/>
              </w:tcPr>
              <w:p w:rsidR="00240315" w:rsidRPr="006137B4" w:rsidRDefault="00240315" w:rsidP="00F95C3B">
                <w:pPr>
                  <w:ind w:left="-95"/>
                  <w:rPr>
                    <w:rFonts w:eastAsia="Calibri" w:cs="Tahoma"/>
                    <w:bCs/>
                    <w:color w:val="000000"/>
                    <w:sz w:val="16"/>
                    <w:szCs w:val="16"/>
                  </w:rPr>
                </w:pPr>
              </w:p>
            </w:tc>
            <w:tc>
              <w:tcPr>
                <w:tcW w:w="481"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rPr>
                  <w:t>1</w:t>
                </w:r>
              </w:p>
            </w:tc>
            <w:tc>
              <w:tcPr>
                <w:tcW w:w="428"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rPr>
                  <w:t>2</w:t>
                </w:r>
              </w:p>
            </w:tc>
            <w:tc>
              <w:tcPr>
                <w:tcW w:w="435" w:type="pct"/>
                <w:shd w:val="clear" w:color="auto" w:fill="BFBFBF" w:themeFill="background1" w:themeFillShade="BF"/>
                <w:vAlign w:val="center"/>
              </w:tcPr>
              <w:p w:rsidR="00240315" w:rsidRPr="00D03D94" w:rsidRDefault="00240315" w:rsidP="00F95C3B">
                <w:pPr>
                  <w:jc w:val="center"/>
                  <w:rPr>
                    <w:rFonts w:ascii="Soberana Sans" w:eastAsia="Calibri" w:hAnsi="Soberana Sans" w:cs="Tahoma"/>
                    <w:b/>
                    <w:bCs/>
                    <w:color w:val="000000"/>
                    <w:sz w:val="14"/>
                    <w:szCs w:val="14"/>
                  </w:rPr>
                </w:pPr>
                <w:r w:rsidRPr="00D03D94">
                  <w:rPr>
                    <w:rFonts w:ascii="Soberana Sans" w:eastAsia="Calibri" w:hAnsi="Soberana Sans" w:cs="Tahoma"/>
                    <w:b/>
                    <w:bCs/>
                    <w:color w:val="000000"/>
                    <w:sz w:val="14"/>
                    <w:szCs w:val="14"/>
                  </w:rPr>
                  <w:t>3</w:t>
                </w:r>
              </w:p>
            </w:tc>
            <w:tc>
              <w:tcPr>
                <w:tcW w:w="426" w:type="pct"/>
                <w:shd w:val="clear" w:color="auto" w:fill="BFBFBF" w:themeFill="background1" w:themeFillShade="BF"/>
                <w:vAlign w:val="center"/>
              </w:tcPr>
              <w:p w:rsidR="00240315" w:rsidRPr="00330F50" w:rsidRDefault="00240315" w:rsidP="00F95C3B">
                <w:pPr>
                  <w:jc w:val="center"/>
                  <w:rPr>
                    <w:rFonts w:ascii="Soberana Sans" w:eastAsia="Calibri" w:hAnsi="Soberana Sans" w:cs="Tahoma"/>
                    <w:b/>
                    <w:bCs/>
                    <w:color w:val="000000"/>
                    <w:sz w:val="14"/>
                    <w:szCs w:val="14"/>
                  </w:rPr>
                </w:pPr>
                <w:r w:rsidRPr="00330F50">
                  <w:rPr>
                    <w:rFonts w:ascii="Soberana Sans" w:eastAsia="Calibri" w:hAnsi="Soberana Sans" w:cs="Tahoma"/>
                    <w:b/>
                    <w:bCs/>
                    <w:color w:val="000000"/>
                    <w:sz w:val="14"/>
                    <w:szCs w:val="14"/>
                  </w:rPr>
                  <w:t>4</w:t>
                </w:r>
              </w:p>
            </w:tc>
          </w:tr>
          <w:tr w:rsidR="00240315" w:rsidRPr="00762CA7" w:rsidTr="00B831ED">
            <w:trPr>
              <w:cantSplit/>
              <w:trHeight w:val="20"/>
              <w:jc w:val="center"/>
            </w:trPr>
            <w:tc>
              <w:tcPr>
                <w:tcW w:w="1836" w:type="pct"/>
                <w:gridSpan w:val="2"/>
                <w:vMerge w:val="restart"/>
                <w:shd w:val="clear" w:color="auto" w:fill="BFBFBF" w:themeFill="background1" w:themeFillShade="BF"/>
                <w:tcMar>
                  <w:top w:w="0" w:type="dxa"/>
                  <w:left w:w="108" w:type="dxa"/>
                  <w:bottom w:w="0" w:type="dxa"/>
                  <w:right w:w="108" w:type="dxa"/>
                </w:tcMar>
                <w:vAlign w:val="center"/>
                <w:hideMark/>
              </w:tcPr>
              <w:p w:rsidR="00240315" w:rsidRPr="00330F50" w:rsidRDefault="00240315" w:rsidP="00330F50">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Actividades programadas para el cumplimiento de la meta del indicador 1</w:t>
                </w:r>
              </w:p>
            </w:tc>
            <w:tc>
              <w:tcPr>
                <w:tcW w:w="1394" w:type="pct"/>
                <w:gridSpan w:val="2"/>
                <w:shd w:val="clear" w:color="auto" w:fill="BFBFBF" w:themeFill="background1" w:themeFillShade="BF"/>
                <w:tcMar>
                  <w:top w:w="0" w:type="dxa"/>
                  <w:left w:w="108" w:type="dxa"/>
                  <w:bottom w:w="0" w:type="dxa"/>
                  <w:right w:w="108" w:type="dxa"/>
                </w:tcMar>
                <w:vAlign w:val="center"/>
                <w:hideMark/>
              </w:tcPr>
              <w:p w:rsidR="00240315" w:rsidRPr="00330F50" w:rsidRDefault="00240315" w:rsidP="00330F50">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Periodo de cumplimiento</w:t>
                </w:r>
              </w:p>
            </w:tc>
            <w:tc>
              <w:tcPr>
                <w:tcW w:w="1770" w:type="pct"/>
                <w:gridSpan w:val="4"/>
                <w:vMerge w:val="restart"/>
                <w:shd w:val="clear" w:color="auto" w:fill="BFBFBF" w:themeFill="background1" w:themeFillShade="BF"/>
                <w:vAlign w:val="center"/>
                <w:hideMark/>
              </w:tcPr>
              <w:p w:rsidR="00240315" w:rsidRPr="00330F50" w:rsidRDefault="00240315" w:rsidP="00330F50">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Producto de la actividad</w:t>
                </w:r>
              </w:p>
            </w:tc>
          </w:tr>
          <w:tr w:rsidR="00240315" w:rsidRPr="00762CA7" w:rsidTr="00B831ED">
            <w:trPr>
              <w:cantSplit/>
              <w:trHeight w:val="53"/>
              <w:jc w:val="center"/>
            </w:trPr>
            <w:tc>
              <w:tcPr>
                <w:tcW w:w="1836" w:type="pct"/>
                <w:gridSpan w:val="2"/>
                <w:vMerge/>
                <w:shd w:val="clear" w:color="auto" w:fill="808080" w:themeFill="background1" w:themeFillShade="80"/>
                <w:vAlign w:val="center"/>
                <w:hideMark/>
              </w:tcPr>
              <w:p w:rsidR="00240315" w:rsidRPr="006137B4" w:rsidRDefault="00240315" w:rsidP="00F95C3B">
                <w:pPr>
                  <w:rPr>
                    <w:rFonts w:eastAsia="Calibri" w:cs="Tahoma"/>
                    <w:b/>
                    <w:color w:val="000000"/>
                    <w:sz w:val="16"/>
                    <w:szCs w:val="16"/>
                  </w:rPr>
                </w:pPr>
              </w:p>
            </w:tc>
            <w:tc>
              <w:tcPr>
                <w:tcW w:w="688" w:type="pct"/>
                <w:shd w:val="clear" w:color="auto" w:fill="BFBFBF" w:themeFill="background1" w:themeFillShade="BF"/>
                <w:tcMar>
                  <w:top w:w="0" w:type="dxa"/>
                  <w:left w:w="108" w:type="dxa"/>
                  <w:bottom w:w="0" w:type="dxa"/>
                  <w:right w:w="108" w:type="dxa"/>
                </w:tcMar>
                <w:vAlign w:val="center"/>
              </w:tcPr>
              <w:p w:rsidR="00240315" w:rsidRPr="00330F50" w:rsidRDefault="00240315" w:rsidP="00F95C3B">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Mes de inicio</w:t>
                </w:r>
              </w:p>
            </w:tc>
            <w:tc>
              <w:tcPr>
                <w:tcW w:w="706" w:type="pct"/>
                <w:shd w:val="clear" w:color="auto" w:fill="BFBFBF" w:themeFill="background1" w:themeFillShade="BF"/>
                <w:tcMar>
                  <w:top w:w="0" w:type="dxa"/>
                  <w:left w:w="108" w:type="dxa"/>
                  <w:bottom w:w="0" w:type="dxa"/>
                  <w:right w:w="108" w:type="dxa"/>
                </w:tcMar>
                <w:vAlign w:val="center"/>
              </w:tcPr>
              <w:p w:rsidR="00240315" w:rsidRPr="00330F50" w:rsidRDefault="00240315" w:rsidP="00F95C3B">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Mes de conclusión</w:t>
                </w:r>
              </w:p>
            </w:tc>
            <w:tc>
              <w:tcPr>
                <w:tcW w:w="1770" w:type="pct"/>
                <w:gridSpan w:val="4"/>
                <w:vMerge/>
                <w:shd w:val="clear" w:color="auto" w:fill="808080" w:themeFill="background1" w:themeFillShade="80"/>
                <w:vAlign w:val="center"/>
                <w:hideMark/>
              </w:tcPr>
              <w:p w:rsidR="00240315" w:rsidRPr="006137B4" w:rsidRDefault="00240315" w:rsidP="00F95C3B">
                <w:pPr>
                  <w:rPr>
                    <w:rFonts w:eastAsia="Calibri" w:cs="Calibri"/>
                    <w:color w:val="000000"/>
                    <w:sz w:val="16"/>
                    <w:szCs w:val="16"/>
                  </w:rPr>
                </w:pPr>
              </w:p>
            </w:tc>
          </w:tr>
          <w:tr w:rsidR="00B831ED" w:rsidRPr="00F35D78"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B831ED" w:rsidRPr="0071249A" w:rsidRDefault="00B831ED" w:rsidP="00D03D94">
                <w:pPr>
                  <w:pStyle w:val="Prrafodelista"/>
                  <w:numPr>
                    <w:ilvl w:val="0"/>
                    <w:numId w:val="11"/>
                  </w:numPr>
                  <w:ind w:left="238" w:hanging="284"/>
                  <w:rPr>
                    <w:rFonts w:eastAsia="Calibri" w:cs="Tahoma"/>
                    <w:sz w:val="14"/>
                    <w:szCs w:val="14"/>
                  </w:rPr>
                </w:pPr>
                <w:r w:rsidRPr="0071249A">
                  <w:rPr>
                    <w:rFonts w:eastAsia="Calibri" w:cs="Tahoma"/>
                    <w:color w:val="595959"/>
                    <w:sz w:val="14"/>
                    <w:szCs w:val="14"/>
                  </w:rPr>
                  <w:t>Programación de metas de tratamiento por Entidad</w:t>
                </w:r>
              </w:p>
            </w:tc>
            <w:tc>
              <w:tcPr>
                <w:tcW w:w="688" w:type="pct"/>
                <w:shd w:val="clear" w:color="auto" w:fill="D9D9D9" w:themeFill="background1" w:themeFillShade="D9"/>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D9D9D9" w:themeFill="background1" w:themeFillShade="D9"/>
                <w:tcMar>
                  <w:top w:w="0" w:type="dxa"/>
                  <w:left w:w="108" w:type="dxa"/>
                  <w:bottom w:w="0" w:type="dxa"/>
                  <w:right w:w="108" w:type="dxa"/>
                </w:tcMa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1770" w:type="pct"/>
                <w:gridSpan w:val="4"/>
                <w:shd w:val="clear" w:color="auto" w:fill="D9D9D9" w:themeFill="background1" w:themeFillShade="D9"/>
                <w:vAlign w:val="center"/>
              </w:tcPr>
              <w:p w:rsidR="00B831ED" w:rsidRPr="0071249A" w:rsidRDefault="00B831ED" w:rsidP="00281B36">
                <w:pPr>
                  <w:tabs>
                    <w:tab w:val="left" w:pos="360"/>
                    <w:tab w:val="right" w:pos="9360"/>
                  </w:tabs>
                  <w:ind w:left="69"/>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Relación de  metas de tratamiento por Estado asignadas </w:t>
                </w:r>
              </w:p>
            </w:tc>
          </w:tr>
          <w:tr w:rsidR="00B831ED" w:rsidRPr="00F35D78"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B831ED" w:rsidRPr="0071249A" w:rsidRDefault="00B831ED" w:rsidP="00D03D94">
                <w:pPr>
                  <w:pStyle w:val="Prrafodelista"/>
                  <w:numPr>
                    <w:ilvl w:val="0"/>
                    <w:numId w:val="11"/>
                  </w:numPr>
                  <w:ind w:left="238" w:hanging="284"/>
                  <w:rPr>
                    <w:rFonts w:eastAsia="Calibri" w:cs="Tahoma"/>
                    <w:sz w:val="14"/>
                    <w:szCs w:val="14"/>
                  </w:rPr>
                </w:pPr>
                <w:r w:rsidRPr="0071249A">
                  <w:rPr>
                    <w:rFonts w:eastAsia="Calibri" w:cs="Tahoma"/>
                    <w:color w:val="595959"/>
                    <w:sz w:val="14"/>
                    <w:szCs w:val="14"/>
                  </w:rPr>
                  <w:t>Generación y gestión de los mecanismos de apoyo en la página de la CONAFOR.</w:t>
                </w:r>
              </w:p>
            </w:tc>
            <w:tc>
              <w:tcPr>
                <w:tcW w:w="688"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Febrero</w:t>
                </w:r>
              </w:p>
            </w:tc>
            <w:tc>
              <w:tcPr>
                <w:tcW w:w="1770" w:type="pct"/>
                <w:gridSpan w:val="4"/>
                <w:shd w:val="clear" w:color="auto" w:fill="F2F2F2" w:themeFill="background1" w:themeFillShade="F2"/>
                <w:vAlign w:val="center"/>
              </w:tcPr>
              <w:p w:rsidR="00B831ED" w:rsidRPr="0071249A" w:rsidRDefault="00B831ED" w:rsidP="00D82640">
                <w:pPr>
                  <w:tabs>
                    <w:tab w:val="left" w:pos="360"/>
                    <w:tab w:val="right" w:pos="9360"/>
                  </w:tabs>
                  <w:ind w:left="69"/>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Mecanismos de apoyo integrados y publicados</w:t>
                </w:r>
              </w:p>
            </w:tc>
          </w:tr>
          <w:tr w:rsidR="00B831ED" w:rsidRPr="00762CA7"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B831ED" w:rsidRPr="0071249A" w:rsidRDefault="00B831ED" w:rsidP="00D03D94">
                <w:pPr>
                  <w:pStyle w:val="Prrafodelista"/>
                  <w:numPr>
                    <w:ilvl w:val="0"/>
                    <w:numId w:val="11"/>
                  </w:numPr>
                  <w:ind w:left="238" w:hanging="284"/>
                  <w:rPr>
                    <w:rFonts w:eastAsia="Calibri" w:cs="Tahoma"/>
                    <w:sz w:val="14"/>
                    <w:szCs w:val="14"/>
                  </w:rPr>
                </w:pPr>
                <w:r w:rsidRPr="0071249A">
                  <w:rPr>
                    <w:rFonts w:eastAsia="Calibri" w:cs="Tahoma"/>
                    <w:color w:val="595959"/>
                    <w:sz w:val="14"/>
                    <w:szCs w:val="14"/>
                  </w:rPr>
                  <w:t>Difusión de los mecanismo de apoyo</w:t>
                </w:r>
              </w:p>
            </w:tc>
            <w:tc>
              <w:tcPr>
                <w:tcW w:w="688" w:type="pct"/>
                <w:shd w:val="clear" w:color="auto" w:fill="D9D9D9" w:themeFill="background1" w:themeFillShade="D9"/>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D9D9D9" w:themeFill="background1" w:themeFillShade="D9"/>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Septiembre</w:t>
                </w:r>
              </w:p>
            </w:tc>
            <w:tc>
              <w:tcPr>
                <w:tcW w:w="1770" w:type="pct"/>
                <w:gridSpan w:val="4"/>
                <w:shd w:val="clear" w:color="auto" w:fill="D9D9D9" w:themeFill="background1" w:themeFillShade="D9"/>
                <w:vAlign w:val="center"/>
              </w:tcPr>
              <w:p w:rsidR="00B831ED" w:rsidRPr="0071249A" w:rsidRDefault="00B831ED" w:rsidP="00D82640">
                <w:pPr>
                  <w:tabs>
                    <w:tab w:val="left" w:pos="360"/>
                    <w:tab w:val="right" w:pos="9360"/>
                  </w:tabs>
                  <w:ind w:left="69"/>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Reuniones de difusión de mecanismos</w:t>
                </w:r>
              </w:p>
            </w:tc>
          </w:tr>
          <w:tr w:rsidR="00B831ED" w:rsidRPr="00762CA7"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B831ED" w:rsidRPr="0071249A" w:rsidRDefault="00B831ED" w:rsidP="00D03D94">
                <w:pPr>
                  <w:pStyle w:val="Prrafodelista"/>
                  <w:numPr>
                    <w:ilvl w:val="0"/>
                    <w:numId w:val="11"/>
                  </w:numPr>
                  <w:ind w:left="238" w:hanging="284"/>
                  <w:rPr>
                    <w:rFonts w:eastAsia="Calibri" w:cs="Tahoma"/>
                    <w:sz w:val="14"/>
                    <w:szCs w:val="14"/>
                  </w:rPr>
                </w:pPr>
                <w:r w:rsidRPr="0071249A">
                  <w:rPr>
                    <w:rFonts w:eastAsia="Calibri" w:cs="Tahoma"/>
                    <w:color w:val="595959"/>
                    <w:sz w:val="14"/>
                    <w:szCs w:val="14"/>
                  </w:rPr>
                  <w:t>Recibir solicitudes y documentación</w:t>
                </w:r>
              </w:p>
            </w:tc>
            <w:tc>
              <w:tcPr>
                <w:tcW w:w="688"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Noviembre</w:t>
                </w:r>
              </w:p>
            </w:tc>
            <w:tc>
              <w:tcPr>
                <w:tcW w:w="1770" w:type="pct"/>
                <w:gridSpan w:val="4"/>
                <w:shd w:val="clear" w:color="auto" w:fill="F2F2F2" w:themeFill="background1" w:themeFillShade="F2"/>
                <w:vAlign w:val="center"/>
              </w:tcPr>
              <w:p w:rsidR="00B831ED" w:rsidRPr="0071249A" w:rsidRDefault="00B831ED" w:rsidP="00D82640">
                <w:pPr>
                  <w:tabs>
                    <w:tab w:val="left" w:pos="360"/>
                    <w:tab w:val="right" w:pos="9360"/>
                  </w:tabs>
                  <w:ind w:left="69"/>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 Relación de solicitudes viables  y expedientes integrados</w:t>
                </w:r>
              </w:p>
            </w:tc>
          </w:tr>
          <w:tr w:rsidR="00B831ED" w:rsidRPr="00F35D78"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B831ED" w:rsidRPr="0071249A" w:rsidRDefault="00B831ED" w:rsidP="00D03D94">
                <w:pPr>
                  <w:pStyle w:val="Prrafodelista"/>
                  <w:numPr>
                    <w:ilvl w:val="0"/>
                    <w:numId w:val="11"/>
                  </w:numPr>
                  <w:ind w:left="238" w:hanging="284"/>
                  <w:rPr>
                    <w:rFonts w:eastAsia="Calibri" w:cs="Tahoma"/>
                    <w:sz w:val="14"/>
                    <w:szCs w:val="14"/>
                  </w:rPr>
                </w:pPr>
                <w:r w:rsidRPr="0071249A">
                  <w:rPr>
                    <w:rFonts w:eastAsia="Calibri" w:cs="Tahoma"/>
                    <w:color w:val="595959"/>
                    <w:sz w:val="14"/>
                    <w:szCs w:val="14"/>
                  </w:rPr>
                  <w:t>Asignar apoyos por el Comité</w:t>
                </w:r>
              </w:p>
            </w:tc>
            <w:tc>
              <w:tcPr>
                <w:tcW w:w="688" w:type="pct"/>
                <w:shd w:val="clear" w:color="auto" w:fill="D9D9D9" w:themeFill="background1" w:themeFillShade="D9"/>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D9D9D9" w:themeFill="background1" w:themeFillShade="D9"/>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D9D9D9" w:themeFill="background1" w:themeFillShade="D9"/>
                <w:vAlign w:val="center"/>
              </w:tcPr>
              <w:p w:rsidR="00B831ED" w:rsidRPr="0071249A" w:rsidRDefault="00B831ED" w:rsidP="00D82640">
                <w:pPr>
                  <w:tabs>
                    <w:tab w:val="left" w:pos="360"/>
                    <w:tab w:val="right" w:pos="9360"/>
                  </w:tabs>
                  <w:ind w:left="69"/>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Actas de Comité elaboradas</w:t>
                </w:r>
              </w:p>
            </w:tc>
          </w:tr>
          <w:tr w:rsidR="00B831ED" w:rsidRPr="00762CA7"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B831ED" w:rsidRPr="0071249A" w:rsidRDefault="00B831ED" w:rsidP="00D03D94">
                <w:pPr>
                  <w:pStyle w:val="Prrafodelista"/>
                  <w:numPr>
                    <w:ilvl w:val="0"/>
                    <w:numId w:val="11"/>
                  </w:numPr>
                  <w:ind w:left="238" w:hanging="284"/>
                  <w:rPr>
                    <w:rFonts w:eastAsia="Calibri" w:cs="Tahoma"/>
                    <w:sz w:val="14"/>
                    <w:szCs w:val="14"/>
                  </w:rPr>
                </w:pPr>
                <w:r w:rsidRPr="0071249A">
                  <w:rPr>
                    <w:rFonts w:eastAsia="Calibri" w:cs="Tahoma"/>
                    <w:color w:val="595959"/>
                    <w:sz w:val="14"/>
                    <w:szCs w:val="14"/>
                  </w:rPr>
                  <w:t>Realizar la dispersión del primer pago</w:t>
                </w:r>
              </w:p>
            </w:tc>
            <w:tc>
              <w:tcPr>
                <w:tcW w:w="688"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Febrero</w:t>
                </w:r>
              </w:p>
            </w:tc>
            <w:tc>
              <w:tcPr>
                <w:tcW w:w="706"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F2F2F2" w:themeFill="background1" w:themeFillShade="F2"/>
                <w:vAlign w:val="center"/>
              </w:tcPr>
              <w:p w:rsidR="00B831ED" w:rsidRPr="0071249A" w:rsidRDefault="00B831ED" w:rsidP="00D82640">
                <w:pPr>
                  <w:tabs>
                    <w:tab w:val="left" w:pos="360"/>
                    <w:tab w:val="right" w:pos="9360"/>
                  </w:tabs>
                  <w:ind w:left="69"/>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Generación de reportes de pagos efectuados a través del sistemas informáticos</w:t>
                </w:r>
              </w:p>
            </w:tc>
          </w:tr>
          <w:tr w:rsidR="00B831ED" w:rsidRPr="00762CA7"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B831ED" w:rsidRPr="0071249A" w:rsidRDefault="00B831ED" w:rsidP="00D03D94">
                <w:pPr>
                  <w:pStyle w:val="Prrafodelista"/>
                  <w:numPr>
                    <w:ilvl w:val="0"/>
                    <w:numId w:val="11"/>
                  </w:numPr>
                  <w:ind w:left="238" w:hanging="284"/>
                  <w:rPr>
                    <w:rFonts w:eastAsia="Calibri" w:cs="Tahoma"/>
                    <w:color w:val="595959"/>
                    <w:sz w:val="14"/>
                    <w:szCs w:val="14"/>
                  </w:rPr>
                </w:pPr>
                <w:r w:rsidRPr="0071249A">
                  <w:rPr>
                    <w:rFonts w:eastAsia="Calibri" w:cs="Tahoma"/>
                    <w:color w:val="595959"/>
                    <w:sz w:val="14"/>
                    <w:szCs w:val="14"/>
                  </w:rPr>
                  <w:t>Revisar la conclusión de los trabajos fitosanitarios</w:t>
                </w:r>
                <w:r w:rsidRPr="0071249A">
                  <w:rPr>
                    <w:rFonts w:eastAsia="Calibri" w:cs="Tahoma"/>
                    <w:color w:val="595959"/>
                    <w:sz w:val="14"/>
                    <w:szCs w:val="14"/>
                  </w:rPr>
                  <w:t>.</w:t>
                </w:r>
              </w:p>
            </w:tc>
            <w:tc>
              <w:tcPr>
                <w:tcW w:w="688"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Febrero</w:t>
                </w:r>
              </w:p>
            </w:tc>
            <w:tc>
              <w:tcPr>
                <w:tcW w:w="706"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F2F2F2" w:themeFill="background1" w:themeFillShade="F2"/>
                <w:vAlign w:val="center"/>
              </w:tcPr>
              <w:p w:rsidR="00B831ED" w:rsidRPr="0071249A" w:rsidRDefault="00B831ED" w:rsidP="00D82640">
                <w:pPr>
                  <w:tabs>
                    <w:tab w:val="left" w:pos="360"/>
                    <w:tab w:val="right" w:pos="9360"/>
                  </w:tabs>
                  <w:ind w:left="69"/>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Informes de finiquito </w:t>
                </w:r>
                <w:r w:rsidRPr="0071249A">
                  <w:rPr>
                    <w:rFonts w:ascii="Soberana Sans Light" w:eastAsia="Calibri" w:hAnsi="Soberana Sans Light" w:cs="Tahoma"/>
                    <w:color w:val="595959"/>
                    <w:sz w:val="14"/>
                    <w:szCs w:val="14"/>
                  </w:rPr>
                  <w:t>integrado</w:t>
                </w:r>
                <w:r w:rsidRPr="0071249A">
                  <w:rPr>
                    <w:rFonts w:ascii="Soberana Sans Light" w:eastAsia="Calibri" w:hAnsi="Soberana Sans Light" w:cs="Tahoma"/>
                    <w:color w:val="595959"/>
                    <w:sz w:val="14"/>
                    <w:szCs w:val="14"/>
                  </w:rPr>
                  <w:t>.</w:t>
                </w:r>
              </w:p>
            </w:tc>
          </w:tr>
          <w:tr w:rsidR="00B831ED" w:rsidRPr="00762CA7"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B831ED" w:rsidRPr="0071249A" w:rsidRDefault="00B831ED" w:rsidP="00D03D94">
                <w:pPr>
                  <w:pStyle w:val="Prrafodelista"/>
                  <w:numPr>
                    <w:ilvl w:val="0"/>
                    <w:numId w:val="11"/>
                  </w:numPr>
                  <w:ind w:left="238" w:hanging="284"/>
                  <w:rPr>
                    <w:rFonts w:eastAsia="Calibri" w:cs="Tahoma"/>
                    <w:color w:val="595959"/>
                    <w:sz w:val="14"/>
                    <w:szCs w:val="14"/>
                  </w:rPr>
                </w:pPr>
                <w:r w:rsidRPr="0071249A">
                  <w:rPr>
                    <w:rFonts w:eastAsia="Calibri" w:cs="Tahoma"/>
                    <w:color w:val="595959"/>
                    <w:sz w:val="14"/>
                    <w:szCs w:val="14"/>
                  </w:rPr>
                  <w:t>Realizar la dispersión del segundo pago</w:t>
                </w:r>
              </w:p>
            </w:tc>
            <w:tc>
              <w:tcPr>
                <w:tcW w:w="688"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Febrero</w:t>
                </w:r>
              </w:p>
            </w:tc>
            <w:tc>
              <w:tcPr>
                <w:tcW w:w="706" w:type="pct"/>
                <w:shd w:val="clear" w:color="auto" w:fill="F2F2F2" w:themeFill="background1" w:themeFillShade="F2"/>
                <w:tcMar>
                  <w:top w:w="0" w:type="dxa"/>
                  <w:left w:w="108" w:type="dxa"/>
                  <w:bottom w:w="0" w:type="dxa"/>
                  <w:right w:w="108" w:type="dxa"/>
                </w:tcMar>
                <w:vAlign w:val="center"/>
              </w:tcPr>
              <w:p w:rsidR="00B831ED" w:rsidRPr="0071249A" w:rsidRDefault="00B831ED"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F2F2F2" w:themeFill="background1" w:themeFillShade="F2"/>
                <w:vAlign w:val="center"/>
              </w:tcPr>
              <w:p w:rsidR="00B831ED" w:rsidRPr="0071249A" w:rsidRDefault="00B831ED" w:rsidP="00D82640">
                <w:pPr>
                  <w:tabs>
                    <w:tab w:val="left" w:pos="360"/>
                    <w:tab w:val="right" w:pos="9360"/>
                  </w:tabs>
                  <w:ind w:left="69"/>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Generación de reportes de segundos pagos efectuados a través de sistemas informáticos </w:t>
                </w:r>
              </w:p>
            </w:tc>
          </w:tr>
          <w:tr w:rsidR="00240315" w:rsidRPr="00762CA7" w:rsidTr="00B831ED">
            <w:trPr>
              <w:cantSplit/>
              <w:trHeight w:val="20"/>
              <w:jc w:val="center"/>
            </w:trPr>
            <w:tc>
              <w:tcPr>
                <w:tcW w:w="1836" w:type="pct"/>
                <w:gridSpan w:val="2"/>
                <w:vMerge w:val="restart"/>
                <w:shd w:val="clear" w:color="auto" w:fill="BFBFBF" w:themeFill="background1" w:themeFillShade="BF"/>
                <w:tcMar>
                  <w:top w:w="0" w:type="dxa"/>
                  <w:left w:w="108" w:type="dxa"/>
                  <w:bottom w:w="0" w:type="dxa"/>
                  <w:right w:w="108" w:type="dxa"/>
                </w:tcMar>
                <w:vAlign w:val="center"/>
                <w:hideMark/>
              </w:tcPr>
              <w:p w:rsidR="00240315" w:rsidRPr="00330F50" w:rsidRDefault="00240315" w:rsidP="00F95C3B">
                <w:pPr>
                  <w:ind w:left="-14"/>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 xml:space="preserve">Actividades programadas para el </w:t>
                </w:r>
                <w:r w:rsidRPr="00330F50">
                  <w:rPr>
                    <w:rFonts w:ascii="Soberana Sans" w:eastAsia="Calibri" w:hAnsi="Soberana Sans" w:cs="Tahoma"/>
                    <w:b/>
                    <w:color w:val="000000"/>
                    <w:sz w:val="16"/>
                    <w:szCs w:val="16"/>
                  </w:rPr>
                  <w:lastRenderedPageBreak/>
                  <w:t>cumplimiento de la meta del indicador 2</w:t>
                </w:r>
              </w:p>
            </w:tc>
            <w:tc>
              <w:tcPr>
                <w:tcW w:w="1394" w:type="pct"/>
                <w:gridSpan w:val="2"/>
                <w:shd w:val="clear" w:color="auto" w:fill="BFBFBF" w:themeFill="background1" w:themeFillShade="BF"/>
                <w:tcMar>
                  <w:top w:w="0" w:type="dxa"/>
                  <w:left w:w="108" w:type="dxa"/>
                  <w:bottom w:w="0" w:type="dxa"/>
                  <w:right w:w="108" w:type="dxa"/>
                </w:tcMar>
                <w:vAlign w:val="center"/>
                <w:hideMark/>
              </w:tcPr>
              <w:p w:rsidR="00240315" w:rsidRPr="00330F50" w:rsidRDefault="00240315" w:rsidP="00F95C3B">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lastRenderedPageBreak/>
                  <w:t>Periodo de cumplimiento</w:t>
                </w:r>
              </w:p>
            </w:tc>
            <w:tc>
              <w:tcPr>
                <w:tcW w:w="1770" w:type="pct"/>
                <w:gridSpan w:val="4"/>
                <w:vMerge w:val="restart"/>
                <w:shd w:val="clear" w:color="auto" w:fill="BFBFBF" w:themeFill="background1" w:themeFillShade="BF"/>
                <w:vAlign w:val="center"/>
                <w:hideMark/>
              </w:tcPr>
              <w:p w:rsidR="00240315" w:rsidRPr="00330F50" w:rsidRDefault="00240315" w:rsidP="00330F50">
                <w:pPr>
                  <w:ind w:left="-14"/>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Producto de la actividad</w:t>
                </w:r>
              </w:p>
            </w:tc>
          </w:tr>
          <w:tr w:rsidR="00240315" w:rsidRPr="00762CA7" w:rsidTr="00B831ED">
            <w:trPr>
              <w:cantSplit/>
              <w:trHeight w:val="53"/>
              <w:jc w:val="center"/>
            </w:trPr>
            <w:tc>
              <w:tcPr>
                <w:tcW w:w="1836" w:type="pct"/>
                <w:gridSpan w:val="2"/>
                <w:vMerge/>
                <w:shd w:val="clear" w:color="auto" w:fill="808080" w:themeFill="background1" w:themeFillShade="80"/>
                <w:vAlign w:val="center"/>
                <w:hideMark/>
              </w:tcPr>
              <w:p w:rsidR="00240315" w:rsidRPr="00330F50" w:rsidRDefault="00240315" w:rsidP="00F95C3B">
                <w:pPr>
                  <w:rPr>
                    <w:rFonts w:ascii="Soberana Sans" w:eastAsia="Calibri" w:hAnsi="Soberana Sans" w:cs="Tahoma"/>
                    <w:b/>
                    <w:color w:val="000000"/>
                    <w:sz w:val="16"/>
                    <w:szCs w:val="16"/>
                  </w:rPr>
                </w:pPr>
              </w:p>
            </w:tc>
            <w:tc>
              <w:tcPr>
                <w:tcW w:w="688" w:type="pct"/>
                <w:shd w:val="clear" w:color="auto" w:fill="BFBFBF" w:themeFill="background1" w:themeFillShade="BF"/>
                <w:tcMar>
                  <w:top w:w="0" w:type="dxa"/>
                  <w:left w:w="108" w:type="dxa"/>
                  <w:bottom w:w="0" w:type="dxa"/>
                  <w:right w:w="108" w:type="dxa"/>
                </w:tcMar>
                <w:vAlign w:val="center"/>
              </w:tcPr>
              <w:p w:rsidR="00240315" w:rsidRPr="00330F50" w:rsidRDefault="00240315" w:rsidP="00F95C3B">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Mes de inicio</w:t>
                </w:r>
              </w:p>
            </w:tc>
            <w:tc>
              <w:tcPr>
                <w:tcW w:w="706" w:type="pct"/>
                <w:shd w:val="clear" w:color="auto" w:fill="BFBFBF" w:themeFill="background1" w:themeFillShade="BF"/>
                <w:tcMar>
                  <w:top w:w="0" w:type="dxa"/>
                  <w:left w:w="108" w:type="dxa"/>
                  <w:bottom w:w="0" w:type="dxa"/>
                  <w:right w:w="108" w:type="dxa"/>
                </w:tcMar>
                <w:vAlign w:val="center"/>
              </w:tcPr>
              <w:p w:rsidR="00240315" w:rsidRPr="00330F50" w:rsidRDefault="00240315" w:rsidP="00F95C3B">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Mes de conclusión</w:t>
                </w:r>
              </w:p>
            </w:tc>
            <w:tc>
              <w:tcPr>
                <w:tcW w:w="1770" w:type="pct"/>
                <w:gridSpan w:val="4"/>
                <w:vMerge/>
                <w:shd w:val="clear" w:color="auto" w:fill="808080" w:themeFill="background1" w:themeFillShade="80"/>
                <w:vAlign w:val="center"/>
                <w:hideMark/>
              </w:tcPr>
              <w:p w:rsidR="00240315" w:rsidRPr="006137B4" w:rsidRDefault="00240315" w:rsidP="00F95C3B">
                <w:pPr>
                  <w:rPr>
                    <w:rFonts w:eastAsia="Calibri" w:cs="Calibri"/>
                    <w:color w:val="000000"/>
                    <w:sz w:val="16"/>
                    <w:szCs w:val="16"/>
                  </w:rPr>
                </w:pPr>
              </w:p>
            </w:tc>
          </w:tr>
          <w:tr w:rsidR="00CE01B8" w:rsidRPr="00F35D78"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CE01B8" w:rsidRPr="0071249A" w:rsidRDefault="00CE01B8" w:rsidP="00D03D94">
                <w:pPr>
                  <w:pStyle w:val="Prrafodelista"/>
                  <w:numPr>
                    <w:ilvl w:val="0"/>
                    <w:numId w:val="12"/>
                  </w:numPr>
                  <w:ind w:left="238" w:hanging="284"/>
                  <w:rPr>
                    <w:rFonts w:eastAsia="Calibri" w:cs="Tahoma"/>
                    <w:sz w:val="14"/>
                    <w:szCs w:val="14"/>
                  </w:rPr>
                </w:pPr>
                <w:r w:rsidRPr="0071249A">
                  <w:rPr>
                    <w:rFonts w:eastAsia="Calibri" w:cs="Tahoma"/>
                    <w:color w:val="595959"/>
                    <w:sz w:val="14"/>
                    <w:szCs w:val="14"/>
                  </w:rPr>
                  <w:lastRenderedPageBreak/>
                  <w:t>Identificar las necesidades de capacitación interna</w:t>
                </w:r>
              </w:p>
            </w:tc>
            <w:tc>
              <w:tcPr>
                <w:tcW w:w="688" w:type="pct"/>
                <w:shd w:val="clear" w:color="auto" w:fill="D9D9D9" w:themeFill="background1" w:themeFillShade="D9"/>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D9D9D9" w:themeFill="background1" w:themeFillShade="D9"/>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Febrero </w:t>
                </w:r>
              </w:p>
            </w:tc>
            <w:tc>
              <w:tcPr>
                <w:tcW w:w="1770" w:type="pct"/>
                <w:gridSpan w:val="4"/>
                <w:shd w:val="clear" w:color="auto" w:fill="D9D9D9" w:themeFill="background1" w:themeFillShade="D9"/>
                <w:vAlign w:val="center"/>
              </w:tcPr>
              <w:p w:rsidR="00CE01B8" w:rsidRPr="0071249A" w:rsidRDefault="00CE01B8" w:rsidP="00D82640">
                <w:pPr>
                  <w:tabs>
                    <w:tab w:val="left" w:pos="360"/>
                    <w:tab w:val="right" w:pos="9360"/>
                  </w:tabs>
                  <w:ind w:left="83"/>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Relación de cursos prioritarios</w:t>
                </w:r>
              </w:p>
            </w:tc>
          </w:tr>
          <w:tr w:rsidR="00CE01B8" w:rsidRPr="00F35D78"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CE01B8" w:rsidRPr="0071249A" w:rsidRDefault="00CE01B8" w:rsidP="00D03D94">
                <w:pPr>
                  <w:pStyle w:val="Prrafodelista"/>
                  <w:numPr>
                    <w:ilvl w:val="0"/>
                    <w:numId w:val="12"/>
                  </w:numPr>
                  <w:ind w:left="238" w:hanging="284"/>
                  <w:rPr>
                    <w:rFonts w:eastAsia="Calibri" w:cs="Tahoma"/>
                    <w:sz w:val="14"/>
                    <w:szCs w:val="14"/>
                  </w:rPr>
                </w:pPr>
                <w:r w:rsidRPr="0071249A">
                  <w:rPr>
                    <w:rFonts w:eastAsia="Calibri" w:cs="Tahoma"/>
                    <w:color w:val="595959"/>
                    <w:sz w:val="14"/>
                    <w:szCs w:val="14"/>
                  </w:rPr>
                  <w:t>Gestión de cursos con la Gerencia de Capacitación</w:t>
                </w:r>
              </w:p>
            </w:tc>
            <w:tc>
              <w:tcPr>
                <w:tcW w:w="688" w:type="pct"/>
                <w:shd w:val="clear" w:color="auto" w:fill="F2F2F2" w:themeFill="background1" w:themeFillShade="F2"/>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F2F2F2" w:themeFill="background1" w:themeFillShade="F2"/>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Febrero</w:t>
                </w:r>
              </w:p>
            </w:tc>
            <w:tc>
              <w:tcPr>
                <w:tcW w:w="1770" w:type="pct"/>
                <w:gridSpan w:val="4"/>
                <w:shd w:val="clear" w:color="auto" w:fill="F2F2F2" w:themeFill="background1" w:themeFillShade="F2"/>
                <w:vAlign w:val="center"/>
              </w:tcPr>
              <w:p w:rsidR="00CE01B8" w:rsidRPr="0071249A" w:rsidRDefault="00CE01B8" w:rsidP="00D82640">
                <w:pPr>
                  <w:tabs>
                    <w:tab w:val="left" w:pos="360"/>
                    <w:tab w:val="right" w:pos="9360"/>
                  </w:tabs>
                  <w:ind w:left="83"/>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Minuta de acuerdos</w:t>
                </w:r>
              </w:p>
            </w:tc>
          </w:tr>
          <w:tr w:rsidR="00CE01B8" w:rsidRPr="00F35D78"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CE01B8" w:rsidRPr="0071249A" w:rsidRDefault="00CE01B8" w:rsidP="00D03D94">
                <w:pPr>
                  <w:pStyle w:val="Prrafodelista"/>
                  <w:numPr>
                    <w:ilvl w:val="0"/>
                    <w:numId w:val="12"/>
                  </w:numPr>
                  <w:ind w:left="238" w:hanging="284"/>
                  <w:rPr>
                    <w:rFonts w:eastAsia="Calibri" w:cs="Tahoma"/>
                    <w:sz w:val="14"/>
                    <w:szCs w:val="14"/>
                  </w:rPr>
                </w:pPr>
                <w:r w:rsidRPr="0071249A">
                  <w:rPr>
                    <w:rFonts w:eastAsia="Calibri" w:cs="Tahoma"/>
                    <w:color w:val="595959"/>
                    <w:sz w:val="14"/>
                    <w:szCs w:val="14"/>
                  </w:rPr>
                  <w:t>Firmar los convenios para los cursos.</w:t>
                </w:r>
              </w:p>
            </w:tc>
            <w:tc>
              <w:tcPr>
                <w:tcW w:w="688" w:type="pct"/>
                <w:shd w:val="clear" w:color="auto" w:fill="D9D9D9" w:themeFill="background1" w:themeFillShade="D9"/>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D9D9D9" w:themeFill="background1" w:themeFillShade="D9"/>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Marzo</w:t>
                </w:r>
              </w:p>
            </w:tc>
            <w:tc>
              <w:tcPr>
                <w:tcW w:w="1770" w:type="pct"/>
                <w:gridSpan w:val="4"/>
                <w:shd w:val="clear" w:color="auto" w:fill="D9D9D9" w:themeFill="background1" w:themeFillShade="D9"/>
                <w:vAlign w:val="center"/>
              </w:tcPr>
              <w:p w:rsidR="00CE01B8" w:rsidRPr="0071249A" w:rsidRDefault="00CE01B8" w:rsidP="00D82640">
                <w:pPr>
                  <w:tabs>
                    <w:tab w:val="left" w:pos="360"/>
                    <w:tab w:val="right" w:pos="9360"/>
                  </w:tabs>
                  <w:ind w:left="83"/>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Convenios de colaboración  Elaborados.</w:t>
                </w:r>
              </w:p>
            </w:tc>
          </w:tr>
          <w:tr w:rsidR="00CE01B8" w:rsidRPr="00762CA7"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CE01B8" w:rsidRPr="0071249A" w:rsidRDefault="00CE01B8" w:rsidP="00D03D94">
                <w:pPr>
                  <w:pStyle w:val="Prrafodelista"/>
                  <w:numPr>
                    <w:ilvl w:val="0"/>
                    <w:numId w:val="12"/>
                  </w:numPr>
                  <w:ind w:left="238" w:hanging="284"/>
                  <w:rPr>
                    <w:rFonts w:eastAsia="Calibri" w:cs="Tahoma"/>
                    <w:sz w:val="14"/>
                    <w:szCs w:val="14"/>
                  </w:rPr>
                </w:pPr>
                <w:r w:rsidRPr="0071249A">
                  <w:rPr>
                    <w:rFonts w:eastAsia="Calibri" w:cs="Tahoma"/>
                    <w:color w:val="595959"/>
                    <w:sz w:val="14"/>
                    <w:szCs w:val="14"/>
                  </w:rPr>
                  <w:t>Impartir los cursos.</w:t>
                </w:r>
              </w:p>
            </w:tc>
            <w:tc>
              <w:tcPr>
                <w:tcW w:w="688" w:type="pct"/>
                <w:shd w:val="clear" w:color="auto" w:fill="F2F2F2" w:themeFill="background1" w:themeFillShade="F2"/>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Febrero</w:t>
                </w:r>
              </w:p>
            </w:tc>
            <w:tc>
              <w:tcPr>
                <w:tcW w:w="706" w:type="pct"/>
                <w:shd w:val="clear" w:color="auto" w:fill="F2F2F2" w:themeFill="background1" w:themeFillShade="F2"/>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F2F2F2" w:themeFill="background1" w:themeFillShade="F2"/>
                <w:vAlign w:val="center"/>
              </w:tcPr>
              <w:p w:rsidR="00CE01B8" w:rsidRPr="0071249A" w:rsidRDefault="00CE01B8" w:rsidP="00D82640">
                <w:pPr>
                  <w:tabs>
                    <w:tab w:val="left" w:pos="360"/>
                    <w:tab w:val="right" w:pos="9360"/>
                  </w:tabs>
                  <w:ind w:left="83"/>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Listas de asistencia a cursos firmadas</w:t>
                </w:r>
              </w:p>
            </w:tc>
          </w:tr>
          <w:tr w:rsidR="00CE01B8" w:rsidRPr="00762CA7"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CE01B8" w:rsidRPr="0071249A" w:rsidRDefault="00CE01B8" w:rsidP="00D03D94">
                <w:pPr>
                  <w:pStyle w:val="Prrafodelista"/>
                  <w:numPr>
                    <w:ilvl w:val="0"/>
                    <w:numId w:val="12"/>
                  </w:numPr>
                  <w:ind w:left="238" w:hanging="284"/>
                  <w:rPr>
                    <w:rFonts w:eastAsia="Calibri" w:cs="Tahoma"/>
                    <w:sz w:val="14"/>
                    <w:szCs w:val="14"/>
                  </w:rPr>
                </w:pPr>
                <w:r w:rsidRPr="0071249A">
                  <w:rPr>
                    <w:rFonts w:eastAsia="Calibri" w:cs="Tahoma"/>
                    <w:color w:val="595959"/>
                    <w:sz w:val="14"/>
                    <w:szCs w:val="14"/>
                  </w:rPr>
                  <w:t>Integrar el informe de los cursos.</w:t>
                </w:r>
              </w:p>
            </w:tc>
            <w:tc>
              <w:tcPr>
                <w:tcW w:w="688" w:type="pct"/>
                <w:shd w:val="clear" w:color="auto" w:fill="F2F2F2" w:themeFill="background1" w:themeFillShade="F2"/>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Febrero</w:t>
                </w:r>
              </w:p>
            </w:tc>
            <w:tc>
              <w:tcPr>
                <w:tcW w:w="706" w:type="pct"/>
                <w:shd w:val="clear" w:color="auto" w:fill="F2F2F2" w:themeFill="background1" w:themeFillShade="F2"/>
                <w:tcMar>
                  <w:top w:w="0" w:type="dxa"/>
                  <w:left w:w="108" w:type="dxa"/>
                  <w:bottom w:w="0" w:type="dxa"/>
                  <w:right w:w="108" w:type="dxa"/>
                </w:tcMar>
                <w:vAlign w:val="center"/>
              </w:tcPr>
              <w:p w:rsidR="00CE01B8" w:rsidRPr="0071249A" w:rsidRDefault="00CE01B8"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F2F2F2" w:themeFill="background1" w:themeFillShade="F2"/>
                <w:vAlign w:val="center"/>
              </w:tcPr>
              <w:p w:rsidR="00CE01B8" w:rsidRPr="0071249A" w:rsidRDefault="00CE01B8" w:rsidP="00CE01B8">
                <w:pPr>
                  <w:tabs>
                    <w:tab w:val="left" w:pos="360"/>
                    <w:tab w:val="right" w:pos="9360"/>
                  </w:tabs>
                  <w:ind w:left="83"/>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Memoria documental de</w:t>
                </w:r>
                <w:r w:rsidRPr="0071249A">
                  <w:rPr>
                    <w:rFonts w:ascii="Soberana Sans Light" w:eastAsia="Calibri" w:hAnsi="Soberana Sans Light" w:cs="Tahoma"/>
                    <w:color w:val="595959"/>
                    <w:sz w:val="14"/>
                    <w:szCs w:val="14"/>
                  </w:rPr>
                  <w:t xml:space="preserve"> los cursos impartidos</w:t>
                </w:r>
              </w:p>
            </w:tc>
          </w:tr>
          <w:tr w:rsidR="00240315" w:rsidRPr="00762CA7" w:rsidTr="00B831ED">
            <w:trPr>
              <w:cantSplit/>
              <w:trHeight w:val="20"/>
              <w:jc w:val="center"/>
            </w:trPr>
            <w:tc>
              <w:tcPr>
                <w:tcW w:w="1836" w:type="pct"/>
                <w:gridSpan w:val="2"/>
                <w:vMerge w:val="restart"/>
                <w:shd w:val="clear" w:color="auto" w:fill="BFBFBF" w:themeFill="background1" w:themeFillShade="BF"/>
                <w:tcMar>
                  <w:top w:w="0" w:type="dxa"/>
                  <w:left w:w="108" w:type="dxa"/>
                  <w:bottom w:w="0" w:type="dxa"/>
                  <w:right w:w="108" w:type="dxa"/>
                </w:tcMar>
                <w:vAlign w:val="center"/>
                <w:hideMark/>
              </w:tcPr>
              <w:p w:rsidR="00240315" w:rsidRPr="00330F50" w:rsidRDefault="00240315" w:rsidP="00F95C3B">
                <w:pPr>
                  <w:ind w:left="-14"/>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Actividades programadas para el cumplimiento de la meta del indicador 3</w:t>
                </w:r>
              </w:p>
            </w:tc>
            <w:tc>
              <w:tcPr>
                <w:tcW w:w="1394" w:type="pct"/>
                <w:gridSpan w:val="2"/>
                <w:shd w:val="clear" w:color="auto" w:fill="BFBFBF" w:themeFill="background1" w:themeFillShade="BF"/>
                <w:tcMar>
                  <w:top w:w="0" w:type="dxa"/>
                  <w:left w:w="108" w:type="dxa"/>
                  <w:bottom w:w="0" w:type="dxa"/>
                  <w:right w:w="108" w:type="dxa"/>
                </w:tcMar>
                <w:vAlign w:val="center"/>
                <w:hideMark/>
              </w:tcPr>
              <w:p w:rsidR="00240315" w:rsidRPr="00330F50" w:rsidRDefault="00240315" w:rsidP="00F95C3B">
                <w:pPr>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Periodo de cumplimiento</w:t>
                </w:r>
              </w:p>
            </w:tc>
            <w:tc>
              <w:tcPr>
                <w:tcW w:w="1770" w:type="pct"/>
                <w:gridSpan w:val="4"/>
                <w:vMerge w:val="restart"/>
                <w:shd w:val="clear" w:color="auto" w:fill="BFBFBF" w:themeFill="background1" w:themeFillShade="BF"/>
                <w:vAlign w:val="center"/>
                <w:hideMark/>
              </w:tcPr>
              <w:p w:rsidR="00240315" w:rsidRPr="006137B4" w:rsidRDefault="00240315" w:rsidP="00330F50">
                <w:pPr>
                  <w:ind w:left="-14"/>
                  <w:jc w:val="center"/>
                  <w:rPr>
                    <w:rFonts w:eastAsia="Calibri" w:cs="Calibri"/>
                    <w:color w:val="000000"/>
                    <w:sz w:val="16"/>
                    <w:szCs w:val="16"/>
                  </w:rPr>
                </w:pPr>
                <w:r w:rsidRPr="00330F50">
                  <w:rPr>
                    <w:rFonts w:ascii="Soberana Sans" w:eastAsia="Calibri" w:hAnsi="Soberana Sans" w:cs="Tahoma"/>
                    <w:b/>
                    <w:color w:val="000000"/>
                    <w:sz w:val="16"/>
                    <w:szCs w:val="16"/>
                  </w:rPr>
                  <w:t>Producto de la actividad</w:t>
                </w:r>
              </w:p>
            </w:tc>
          </w:tr>
          <w:tr w:rsidR="00240315" w:rsidRPr="00762CA7" w:rsidTr="00B831ED">
            <w:trPr>
              <w:cantSplit/>
              <w:trHeight w:val="53"/>
              <w:jc w:val="center"/>
            </w:trPr>
            <w:tc>
              <w:tcPr>
                <w:tcW w:w="1836" w:type="pct"/>
                <w:gridSpan w:val="2"/>
                <w:vMerge/>
                <w:shd w:val="clear" w:color="auto" w:fill="808080" w:themeFill="background1" w:themeFillShade="80"/>
                <w:vAlign w:val="center"/>
                <w:hideMark/>
              </w:tcPr>
              <w:p w:rsidR="00240315" w:rsidRPr="00330F50" w:rsidRDefault="00240315" w:rsidP="00330F50">
                <w:pPr>
                  <w:ind w:left="-14"/>
                  <w:jc w:val="center"/>
                  <w:rPr>
                    <w:rFonts w:ascii="Soberana Sans" w:eastAsia="Calibri" w:hAnsi="Soberana Sans" w:cs="Tahoma"/>
                    <w:b/>
                    <w:color w:val="000000"/>
                    <w:sz w:val="16"/>
                    <w:szCs w:val="16"/>
                  </w:rPr>
                </w:pPr>
              </w:p>
            </w:tc>
            <w:tc>
              <w:tcPr>
                <w:tcW w:w="688" w:type="pct"/>
                <w:shd w:val="clear" w:color="auto" w:fill="BFBFBF" w:themeFill="background1" w:themeFillShade="BF"/>
                <w:tcMar>
                  <w:top w:w="0" w:type="dxa"/>
                  <w:left w:w="108" w:type="dxa"/>
                  <w:bottom w:w="0" w:type="dxa"/>
                  <w:right w:w="108" w:type="dxa"/>
                </w:tcMar>
                <w:vAlign w:val="center"/>
              </w:tcPr>
              <w:p w:rsidR="00240315" w:rsidRPr="00330F50" w:rsidRDefault="00240315" w:rsidP="00330F50">
                <w:pPr>
                  <w:ind w:left="-14"/>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Mes de inicio</w:t>
                </w:r>
              </w:p>
            </w:tc>
            <w:tc>
              <w:tcPr>
                <w:tcW w:w="706" w:type="pct"/>
                <w:shd w:val="clear" w:color="auto" w:fill="BFBFBF" w:themeFill="background1" w:themeFillShade="BF"/>
                <w:tcMar>
                  <w:top w:w="0" w:type="dxa"/>
                  <w:left w:w="108" w:type="dxa"/>
                  <w:bottom w:w="0" w:type="dxa"/>
                  <w:right w:w="108" w:type="dxa"/>
                </w:tcMar>
                <w:vAlign w:val="center"/>
              </w:tcPr>
              <w:p w:rsidR="00240315" w:rsidRPr="00330F50" w:rsidRDefault="00240315" w:rsidP="00330F50">
                <w:pPr>
                  <w:ind w:left="-14"/>
                  <w:jc w:val="center"/>
                  <w:rPr>
                    <w:rFonts w:ascii="Soberana Sans" w:eastAsia="Calibri" w:hAnsi="Soberana Sans" w:cs="Tahoma"/>
                    <w:b/>
                    <w:color w:val="000000"/>
                    <w:sz w:val="16"/>
                    <w:szCs w:val="16"/>
                  </w:rPr>
                </w:pPr>
                <w:r w:rsidRPr="00330F50">
                  <w:rPr>
                    <w:rFonts w:ascii="Soberana Sans" w:eastAsia="Calibri" w:hAnsi="Soberana Sans" w:cs="Tahoma"/>
                    <w:b/>
                    <w:color w:val="000000"/>
                    <w:sz w:val="16"/>
                    <w:szCs w:val="16"/>
                  </w:rPr>
                  <w:t>Mes de conclusión</w:t>
                </w:r>
              </w:p>
            </w:tc>
            <w:tc>
              <w:tcPr>
                <w:tcW w:w="1770" w:type="pct"/>
                <w:gridSpan w:val="4"/>
                <w:vMerge/>
                <w:shd w:val="clear" w:color="auto" w:fill="808080" w:themeFill="background1" w:themeFillShade="80"/>
                <w:vAlign w:val="center"/>
                <w:hideMark/>
              </w:tcPr>
              <w:p w:rsidR="00240315" w:rsidRPr="006137B4" w:rsidRDefault="00240315" w:rsidP="00F95C3B">
                <w:pPr>
                  <w:rPr>
                    <w:rFonts w:eastAsia="Calibri" w:cs="Calibri"/>
                    <w:color w:val="000000"/>
                    <w:sz w:val="16"/>
                    <w:szCs w:val="16"/>
                  </w:rPr>
                </w:pPr>
              </w:p>
            </w:tc>
          </w:tr>
          <w:tr w:rsidR="00276240" w:rsidRPr="00762CA7"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276240" w:rsidRPr="0071249A" w:rsidRDefault="00276240" w:rsidP="005F598E">
                <w:pPr>
                  <w:pStyle w:val="Prrafodelista"/>
                  <w:numPr>
                    <w:ilvl w:val="0"/>
                    <w:numId w:val="14"/>
                  </w:numPr>
                  <w:ind w:left="380" w:hanging="426"/>
                  <w:rPr>
                    <w:rFonts w:eastAsia="Calibri" w:cs="Tahoma"/>
                    <w:sz w:val="14"/>
                    <w:szCs w:val="14"/>
                  </w:rPr>
                </w:pPr>
                <w:r w:rsidRPr="0071249A">
                  <w:rPr>
                    <w:rFonts w:eastAsia="Calibri" w:cs="Tahoma"/>
                    <w:color w:val="595959"/>
                    <w:sz w:val="14"/>
                    <w:szCs w:val="14"/>
                  </w:rPr>
                  <w:t>Identificar  áreas  de riesgo</w:t>
                </w:r>
              </w:p>
            </w:tc>
            <w:tc>
              <w:tcPr>
                <w:tcW w:w="688" w:type="pct"/>
                <w:shd w:val="clear" w:color="auto" w:fill="D9D9D9" w:themeFill="background1" w:themeFillShade="D9"/>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D9D9D9" w:themeFill="background1" w:themeFillShade="D9"/>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D9D9D9" w:themeFill="background1" w:themeFillShade="D9"/>
                <w:vAlign w:val="center"/>
              </w:tcPr>
              <w:p w:rsidR="00276240" w:rsidRPr="0071249A" w:rsidRDefault="00276240" w:rsidP="00D82640">
                <w:pPr>
                  <w:tabs>
                    <w:tab w:val="left" w:pos="360"/>
                    <w:tab w:val="right" w:pos="9360"/>
                  </w:tabs>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Reporte de posible contingencia</w:t>
                </w:r>
              </w:p>
            </w:tc>
          </w:tr>
          <w:tr w:rsidR="00276240" w:rsidRPr="00762CA7" w:rsidTr="00B831ED">
            <w:trPr>
              <w:cantSplit/>
              <w:trHeight w:val="22"/>
              <w:jc w:val="center"/>
            </w:trPr>
            <w:tc>
              <w:tcPr>
                <w:tcW w:w="1836" w:type="pct"/>
                <w:gridSpan w:val="2"/>
                <w:shd w:val="clear" w:color="auto" w:fill="F2F2F2" w:themeFill="background1" w:themeFillShade="F2"/>
                <w:tcMar>
                  <w:top w:w="0" w:type="dxa"/>
                  <w:left w:w="108" w:type="dxa"/>
                  <w:bottom w:w="0" w:type="dxa"/>
                  <w:right w:w="108" w:type="dxa"/>
                </w:tcMar>
                <w:vAlign w:val="center"/>
              </w:tcPr>
              <w:p w:rsidR="00276240" w:rsidRPr="0071249A" w:rsidRDefault="00276240" w:rsidP="00B5723D">
                <w:pPr>
                  <w:pStyle w:val="Prrafodelista"/>
                  <w:numPr>
                    <w:ilvl w:val="0"/>
                    <w:numId w:val="14"/>
                  </w:numPr>
                  <w:ind w:left="380" w:hanging="426"/>
                  <w:rPr>
                    <w:rFonts w:eastAsia="Calibri" w:cs="Tahoma"/>
                    <w:sz w:val="14"/>
                    <w:szCs w:val="14"/>
                  </w:rPr>
                </w:pPr>
                <w:r w:rsidRPr="0071249A">
                  <w:rPr>
                    <w:rFonts w:eastAsia="Calibri" w:cs="Tahoma"/>
                    <w:color w:val="595959"/>
                    <w:sz w:val="14"/>
                    <w:szCs w:val="14"/>
                  </w:rPr>
                  <w:t>Comité Técnico estatal de sanidad determina la posible contingencia</w:t>
                </w:r>
                <w:r w:rsidRPr="0071249A">
                  <w:rPr>
                    <w:rFonts w:eastAsia="Calibri" w:cs="Tahoma"/>
                    <w:sz w:val="14"/>
                    <w:szCs w:val="14"/>
                  </w:rPr>
                  <w:t xml:space="preserve"> </w:t>
                </w:r>
              </w:p>
            </w:tc>
            <w:tc>
              <w:tcPr>
                <w:tcW w:w="688" w:type="pct"/>
                <w:shd w:val="clear" w:color="auto" w:fill="F2F2F2" w:themeFill="background1" w:themeFillShade="F2"/>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Enero </w:t>
                </w:r>
              </w:p>
            </w:tc>
            <w:tc>
              <w:tcPr>
                <w:tcW w:w="706" w:type="pct"/>
                <w:shd w:val="clear" w:color="auto" w:fill="F2F2F2" w:themeFill="background1" w:themeFillShade="F2"/>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F2F2F2" w:themeFill="background1" w:themeFillShade="F2"/>
                <w:vAlign w:val="center"/>
              </w:tcPr>
              <w:p w:rsidR="00276240" w:rsidRPr="0071249A" w:rsidRDefault="00276240" w:rsidP="00D82640">
                <w:pPr>
                  <w:tabs>
                    <w:tab w:val="left" w:pos="360"/>
                    <w:tab w:val="right" w:pos="9360"/>
                  </w:tabs>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Sesiones de comité estatales</w:t>
                </w:r>
              </w:p>
            </w:tc>
          </w:tr>
          <w:tr w:rsidR="00276240" w:rsidRPr="00762CA7"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276240" w:rsidRPr="0071249A" w:rsidRDefault="00276240" w:rsidP="00B5723D">
                <w:pPr>
                  <w:pStyle w:val="Prrafodelista"/>
                  <w:numPr>
                    <w:ilvl w:val="0"/>
                    <w:numId w:val="14"/>
                  </w:numPr>
                  <w:ind w:left="380" w:hanging="426"/>
                  <w:rPr>
                    <w:rFonts w:eastAsia="Calibri" w:cs="Tahoma"/>
                    <w:sz w:val="14"/>
                    <w:szCs w:val="14"/>
                  </w:rPr>
                </w:pPr>
                <w:r w:rsidRPr="0071249A">
                  <w:rPr>
                    <w:rFonts w:eastAsia="Calibri" w:cs="Tahoma"/>
                    <w:color w:val="595959"/>
                    <w:sz w:val="14"/>
                    <w:szCs w:val="14"/>
                  </w:rPr>
                  <w:t>Generación de proyecto de Contingencia</w:t>
                </w:r>
              </w:p>
            </w:tc>
            <w:tc>
              <w:tcPr>
                <w:tcW w:w="688" w:type="pct"/>
                <w:shd w:val="clear" w:color="auto" w:fill="D9D9D9" w:themeFill="background1" w:themeFillShade="D9"/>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D9D9D9" w:themeFill="background1" w:themeFillShade="D9"/>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D9D9D9" w:themeFill="background1" w:themeFillShade="D9"/>
                <w:vAlign w:val="center"/>
              </w:tcPr>
              <w:p w:rsidR="00276240" w:rsidRPr="0071249A" w:rsidRDefault="00276240" w:rsidP="00D82640">
                <w:pPr>
                  <w:tabs>
                    <w:tab w:val="left" w:pos="360"/>
                    <w:tab w:val="right" w:pos="9360"/>
                  </w:tabs>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Solicitud de apoyo</w:t>
                </w:r>
              </w:p>
            </w:tc>
          </w:tr>
          <w:tr w:rsidR="00276240" w:rsidRPr="00762CA7"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276240" w:rsidRPr="0071249A" w:rsidRDefault="00276240" w:rsidP="00B5723D">
                <w:pPr>
                  <w:pStyle w:val="Prrafodelista"/>
                  <w:numPr>
                    <w:ilvl w:val="0"/>
                    <w:numId w:val="14"/>
                  </w:numPr>
                  <w:ind w:left="380" w:hanging="426"/>
                  <w:rPr>
                    <w:rFonts w:eastAsia="Calibri" w:cs="Tahoma"/>
                    <w:b/>
                    <w:color w:val="000000"/>
                    <w:sz w:val="14"/>
                    <w:szCs w:val="14"/>
                    <w:lang w:val="es-ES"/>
                  </w:rPr>
                </w:pPr>
                <w:r w:rsidRPr="0071249A">
                  <w:rPr>
                    <w:rFonts w:eastAsia="Calibri" w:cs="Tahoma"/>
                    <w:color w:val="595959"/>
                    <w:sz w:val="14"/>
                    <w:szCs w:val="14"/>
                  </w:rPr>
                  <w:t>Sesión de Comité Nacional para asignación de recursos</w:t>
                </w:r>
              </w:p>
            </w:tc>
            <w:tc>
              <w:tcPr>
                <w:tcW w:w="688" w:type="pct"/>
                <w:shd w:val="clear" w:color="auto" w:fill="D9D9D9" w:themeFill="background1" w:themeFillShade="D9"/>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Enero</w:t>
                </w:r>
              </w:p>
            </w:tc>
            <w:tc>
              <w:tcPr>
                <w:tcW w:w="706" w:type="pct"/>
                <w:shd w:val="clear" w:color="auto" w:fill="D9D9D9" w:themeFill="background1" w:themeFillShade="D9"/>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D9D9D9" w:themeFill="background1" w:themeFillShade="D9"/>
                <w:vAlign w:val="center"/>
              </w:tcPr>
              <w:p w:rsidR="00276240" w:rsidRPr="0071249A" w:rsidRDefault="00276240" w:rsidP="00D82640">
                <w:pPr>
                  <w:tabs>
                    <w:tab w:val="left" w:pos="360"/>
                    <w:tab w:val="right" w:pos="9360"/>
                  </w:tabs>
                  <w:ind w:left="97"/>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Acta de Comité </w:t>
                </w:r>
              </w:p>
            </w:tc>
          </w:tr>
          <w:tr w:rsidR="00276240" w:rsidRPr="00762CA7" w:rsidTr="00B831ED">
            <w:trPr>
              <w:cantSplit/>
              <w:trHeight w:val="22"/>
              <w:jc w:val="center"/>
            </w:trPr>
            <w:tc>
              <w:tcPr>
                <w:tcW w:w="1836" w:type="pct"/>
                <w:gridSpan w:val="2"/>
                <w:shd w:val="clear" w:color="auto" w:fill="D9D9D9" w:themeFill="background1" w:themeFillShade="D9"/>
                <w:tcMar>
                  <w:top w:w="0" w:type="dxa"/>
                  <w:left w:w="108" w:type="dxa"/>
                  <w:bottom w:w="0" w:type="dxa"/>
                  <w:right w:w="108" w:type="dxa"/>
                </w:tcMar>
                <w:vAlign w:val="center"/>
              </w:tcPr>
              <w:p w:rsidR="00276240" w:rsidRPr="0071249A" w:rsidRDefault="00276240" w:rsidP="00B5723D">
                <w:pPr>
                  <w:pStyle w:val="Prrafodelista"/>
                  <w:numPr>
                    <w:ilvl w:val="0"/>
                    <w:numId w:val="14"/>
                  </w:numPr>
                  <w:ind w:left="380" w:hanging="426"/>
                  <w:rPr>
                    <w:rFonts w:eastAsia="Calibri" w:cs="Tahoma"/>
                    <w:color w:val="595959"/>
                    <w:sz w:val="14"/>
                    <w:szCs w:val="14"/>
                  </w:rPr>
                </w:pPr>
                <w:r w:rsidRPr="0071249A">
                  <w:rPr>
                    <w:rFonts w:eastAsia="Calibri" w:cs="Tahoma"/>
                    <w:color w:val="595959"/>
                    <w:sz w:val="14"/>
                    <w:szCs w:val="14"/>
                  </w:rPr>
                  <w:t>Atención de la contingencia</w:t>
                </w:r>
                <w:r w:rsidRPr="0071249A">
                  <w:rPr>
                    <w:rFonts w:eastAsia="Calibri" w:cs="Tahoma"/>
                    <w:color w:val="595959"/>
                    <w:sz w:val="14"/>
                    <w:szCs w:val="14"/>
                  </w:rPr>
                  <w:t xml:space="preserve">. </w:t>
                </w:r>
              </w:p>
            </w:tc>
            <w:tc>
              <w:tcPr>
                <w:tcW w:w="688" w:type="pct"/>
                <w:shd w:val="clear" w:color="auto" w:fill="D9D9D9" w:themeFill="background1" w:themeFillShade="D9"/>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Enero </w:t>
                </w:r>
              </w:p>
            </w:tc>
            <w:tc>
              <w:tcPr>
                <w:tcW w:w="706" w:type="pct"/>
                <w:shd w:val="clear" w:color="auto" w:fill="D9D9D9" w:themeFill="background1" w:themeFillShade="D9"/>
                <w:tcMar>
                  <w:top w:w="0" w:type="dxa"/>
                  <w:left w:w="108" w:type="dxa"/>
                  <w:bottom w:w="0" w:type="dxa"/>
                  <w:right w:w="108" w:type="dxa"/>
                </w:tcMar>
                <w:vAlign w:val="center"/>
              </w:tcPr>
              <w:p w:rsidR="00276240" w:rsidRPr="0071249A" w:rsidRDefault="00276240" w:rsidP="00D82640">
                <w:pPr>
                  <w:tabs>
                    <w:tab w:val="left" w:pos="360"/>
                    <w:tab w:val="right" w:pos="9360"/>
                  </w:tabs>
                  <w:jc w:val="center"/>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Diciembre</w:t>
                </w:r>
              </w:p>
            </w:tc>
            <w:tc>
              <w:tcPr>
                <w:tcW w:w="1770" w:type="pct"/>
                <w:gridSpan w:val="4"/>
                <w:shd w:val="clear" w:color="auto" w:fill="D9D9D9" w:themeFill="background1" w:themeFillShade="D9"/>
                <w:vAlign w:val="center"/>
              </w:tcPr>
              <w:p w:rsidR="00276240" w:rsidRPr="0071249A" w:rsidRDefault="00276240" w:rsidP="00D82640">
                <w:pPr>
                  <w:tabs>
                    <w:tab w:val="left" w:pos="360"/>
                    <w:tab w:val="right" w:pos="9360"/>
                  </w:tabs>
                  <w:ind w:left="97"/>
                  <w:jc w:val="both"/>
                  <w:rPr>
                    <w:rFonts w:ascii="Soberana Sans Light" w:eastAsia="Calibri" w:hAnsi="Soberana Sans Light" w:cs="Tahoma"/>
                    <w:color w:val="595959"/>
                    <w:sz w:val="14"/>
                    <w:szCs w:val="14"/>
                  </w:rPr>
                </w:pPr>
                <w:r w:rsidRPr="0071249A">
                  <w:rPr>
                    <w:rFonts w:ascii="Soberana Sans Light" w:eastAsia="Calibri" w:hAnsi="Soberana Sans Light" w:cs="Tahoma"/>
                    <w:color w:val="595959"/>
                    <w:sz w:val="14"/>
                    <w:szCs w:val="14"/>
                  </w:rPr>
                  <w:t xml:space="preserve">Informe de Finiquito </w:t>
                </w:r>
              </w:p>
            </w:tc>
          </w:tr>
          <w:tr w:rsidR="00240315" w:rsidRPr="00F35D78" w:rsidTr="00F95C3B">
            <w:trPr>
              <w:cantSplit/>
              <w:trHeight w:val="20"/>
              <w:jc w:val="center"/>
            </w:trPr>
            <w:tc>
              <w:tcPr>
                <w:tcW w:w="684" w:type="pct"/>
                <w:shd w:val="clear" w:color="auto" w:fill="BFBFBF" w:themeFill="background1" w:themeFillShade="BF"/>
                <w:tcMar>
                  <w:top w:w="0" w:type="dxa"/>
                  <w:left w:w="108" w:type="dxa"/>
                  <w:bottom w:w="0" w:type="dxa"/>
                  <w:right w:w="108" w:type="dxa"/>
                </w:tcMar>
                <w:vAlign w:val="center"/>
                <w:hideMark/>
              </w:tcPr>
              <w:p w:rsidR="00240315" w:rsidRPr="007708DF" w:rsidRDefault="00240315" w:rsidP="00F95C3B">
                <w:pPr>
                  <w:rPr>
                    <w:rFonts w:ascii="Soberana Sans" w:eastAsia="Calibri" w:hAnsi="Soberana Sans" w:cs="Tahoma"/>
                    <w:b/>
                    <w:bCs/>
                    <w:sz w:val="14"/>
                    <w:szCs w:val="14"/>
                  </w:rPr>
                </w:pPr>
                <w:r w:rsidRPr="007708DF">
                  <w:rPr>
                    <w:rFonts w:ascii="Soberana Sans" w:eastAsia="Calibri" w:hAnsi="Soberana Sans" w:cs="Tahoma"/>
                    <w:b/>
                    <w:bCs/>
                    <w:sz w:val="14"/>
                    <w:szCs w:val="14"/>
                  </w:rPr>
                  <w:t>Responsable</w:t>
                </w:r>
              </w:p>
            </w:tc>
            <w:tc>
              <w:tcPr>
                <w:tcW w:w="4316" w:type="pct"/>
                <w:gridSpan w:val="7"/>
                <w:shd w:val="clear" w:color="auto" w:fill="BFBFBF" w:themeFill="background1" w:themeFillShade="BF"/>
                <w:tcMar>
                  <w:top w:w="0" w:type="dxa"/>
                  <w:left w:w="108" w:type="dxa"/>
                  <w:bottom w:w="0" w:type="dxa"/>
                  <w:right w:w="108" w:type="dxa"/>
                </w:tcMar>
                <w:hideMark/>
              </w:tcPr>
              <w:p w:rsidR="00240315" w:rsidRPr="007708DF" w:rsidRDefault="00240315" w:rsidP="00F95C3B">
                <w:pPr>
                  <w:rPr>
                    <w:rFonts w:ascii="Soberana Sans" w:hAnsi="Soberana Sans"/>
                    <w:b/>
                    <w:sz w:val="14"/>
                    <w:szCs w:val="14"/>
                  </w:rPr>
                </w:pPr>
                <w:r w:rsidRPr="007708DF">
                  <w:rPr>
                    <w:rFonts w:ascii="Soberana Sans" w:hAnsi="Soberana Sans"/>
                    <w:b/>
                    <w:sz w:val="14"/>
                    <w:szCs w:val="14"/>
                  </w:rPr>
                  <w:t xml:space="preserve">Subgerencia de Tratamiento Fitosanitario/Gerencia de Sanidad </w:t>
                </w:r>
              </w:p>
            </w:tc>
          </w:tr>
        </w:tbl>
        <w:p w:rsidR="00240315" w:rsidRPr="00762CA7" w:rsidRDefault="00240315" w:rsidP="00240315">
          <w:pPr>
            <w:spacing w:line="276" w:lineRule="auto"/>
            <w:jc w:val="both"/>
            <w:rPr>
              <w:rFonts w:ascii="Soberana Sans" w:eastAsia="Calibri" w:hAnsi="Soberana Sans"/>
              <w:b/>
              <w:color w:val="000000"/>
              <w:sz w:val="22"/>
              <w:szCs w:val="22"/>
            </w:rPr>
          </w:pPr>
        </w:p>
        <w:p w:rsidR="00240315" w:rsidRPr="000A0E5A" w:rsidRDefault="00240315" w:rsidP="00240315">
          <w:pPr>
            <w:jc w:val="both"/>
            <w:rPr>
              <w:rFonts w:ascii="Soberana Sans" w:eastAsia="Calibri" w:hAnsi="Soberana Sans"/>
              <w:i/>
              <w:color w:val="595959"/>
              <w:sz w:val="22"/>
              <w:szCs w:val="22"/>
            </w:rPr>
          </w:pPr>
          <w:r w:rsidRPr="00762CA7">
            <w:rPr>
              <w:rFonts w:ascii="Soberana Sans" w:hAnsi="Soberana Sans"/>
              <w:b/>
              <w:i/>
              <w:color w:val="595959" w:themeColor="text1" w:themeTint="A6"/>
              <w:sz w:val="22"/>
              <w:szCs w:val="22"/>
              <w:lang w:eastAsia="es-MX"/>
            </w:rPr>
            <w:t>Línea de Acción 3.2.3</w:t>
          </w:r>
          <w:r w:rsidRPr="00762CA7">
            <w:rPr>
              <w:rFonts w:ascii="Soberana Sans" w:hAnsi="Soberana Sans"/>
              <w:b/>
              <w:i/>
              <w:sz w:val="22"/>
              <w:szCs w:val="22"/>
            </w:rPr>
            <w:t xml:space="preserve"> </w:t>
          </w:r>
          <w:r w:rsidRPr="000A0E5A">
            <w:rPr>
              <w:rFonts w:ascii="Soberana Sans" w:eastAsia="Calibri" w:hAnsi="Soberana Sans"/>
              <w:i/>
              <w:color w:val="595959"/>
              <w:sz w:val="22"/>
              <w:szCs w:val="22"/>
            </w:rPr>
            <w:t xml:space="preserve">Desarrollar paquetes tecnológicos para el control integrado de plagas y enfermedades forestales. </w:t>
          </w:r>
        </w:p>
        <w:p w:rsidR="00240315" w:rsidRPr="00762CA7" w:rsidRDefault="00240315" w:rsidP="00240315">
          <w:pPr>
            <w:jc w:val="both"/>
            <w:rPr>
              <w:rFonts w:ascii="Soberana Sans" w:hAnsi="Soberana Sans"/>
              <w:i/>
              <w:sz w:val="22"/>
              <w:szCs w:val="22"/>
            </w:rPr>
          </w:pPr>
        </w:p>
        <w:p w:rsidR="007304F6" w:rsidRDefault="007304F6" w:rsidP="007304F6">
          <w:pPr>
            <w:jc w:val="both"/>
            <w:rPr>
              <w:rFonts w:ascii="Soberana Sans Light" w:eastAsia="Times New Roman" w:hAnsi="Soberana Sans Light" w:cs="Times New Roman"/>
              <w:color w:val="595959"/>
              <w:sz w:val="22"/>
              <w:szCs w:val="20"/>
            </w:rPr>
          </w:pPr>
          <w:r w:rsidRPr="00A844B7">
            <w:rPr>
              <w:rFonts w:ascii="Soberana Sans Light" w:eastAsia="Times New Roman" w:hAnsi="Soberana Sans Light" w:cs="Times New Roman"/>
              <w:color w:val="595959"/>
              <w:sz w:val="22"/>
              <w:szCs w:val="20"/>
            </w:rPr>
            <w:t>A través de esta línea de acción se promueve el desarrollo de nuevas tecnologías de bajo impacto para el medio ambiente, con objeto de generar alternativas eficientes y eficaces para el control de los diversos problemas fitosanitarios que contribuyan al desarrollo del manejo integrado de plagas en el ámbito forestal.</w:t>
          </w:r>
          <w:r w:rsidRPr="00544765">
            <w:rPr>
              <w:rFonts w:ascii="Soberana Sans Light" w:eastAsia="Times New Roman" w:hAnsi="Soberana Sans Light" w:cs="Times New Roman"/>
              <w:color w:val="595959"/>
              <w:sz w:val="22"/>
              <w:szCs w:val="20"/>
            </w:rPr>
            <w:t xml:space="preserve"> </w:t>
          </w:r>
          <w:r w:rsidRPr="00A844B7">
            <w:rPr>
              <w:rFonts w:ascii="Soberana Sans Light" w:eastAsia="Times New Roman" w:hAnsi="Soberana Sans Light" w:cs="Times New Roman"/>
              <w:color w:val="595959"/>
              <w:sz w:val="22"/>
              <w:szCs w:val="20"/>
            </w:rPr>
            <w:t>Para 2018 se tiene programado desarrollar dos paquete tecnológicos para el diagnóstico, monitoreo y control de plagas y enfermedades.</w:t>
          </w:r>
        </w:p>
        <w:p w:rsidR="00240315" w:rsidRPr="00762CA7" w:rsidRDefault="00240315" w:rsidP="00240315">
          <w:pPr>
            <w:jc w:val="both"/>
            <w:rPr>
              <w:rFonts w:ascii="Soberana Sans" w:eastAsia="Calibri" w:hAnsi="Soberana Sans"/>
              <w:sz w:val="22"/>
              <w:szCs w:val="22"/>
            </w:rPr>
          </w:pPr>
        </w:p>
        <w:tbl>
          <w:tblPr>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1279"/>
            <w:gridCol w:w="2060"/>
            <w:gridCol w:w="1197"/>
            <w:gridCol w:w="1539"/>
            <w:gridCol w:w="898"/>
            <w:gridCol w:w="799"/>
            <w:gridCol w:w="812"/>
            <w:gridCol w:w="753"/>
          </w:tblGrid>
          <w:tr w:rsidR="00240315" w:rsidRPr="00F35D78" w:rsidTr="00F95C3B">
            <w:trPr>
              <w:cantSplit/>
              <w:trHeight w:val="20"/>
              <w:jc w:val="center"/>
            </w:trPr>
            <w:tc>
              <w:tcPr>
                <w:tcW w:w="1788" w:type="pct"/>
                <w:gridSpan w:val="2"/>
                <w:vMerge w:val="restart"/>
                <w:shd w:val="clear" w:color="auto" w:fill="BFBFBF" w:themeFill="background1" w:themeFillShade="BF"/>
                <w:tcMar>
                  <w:top w:w="0" w:type="dxa"/>
                  <w:left w:w="108" w:type="dxa"/>
                  <w:bottom w:w="0" w:type="dxa"/>
                  <w:right w:w="108" w:type="dxa"/>
                </w:tcMar>
                <w:vAlign w:val="center"/>
              </w:tcPr>
              <w:p w:rsidR="00240315" w:rsidRPr="00F015EC" w:rsidRDefault="00240315" w:rsidP="00F95C3B">
                <w:pPr>
                  <w:jc w:val="center"/>
                  <w:rPr>
                    <w:rFonts w:ascii="Soberana Sans" w:eastAsia="Calibri" w:hAnsi="Soberana Sans" w:cs="Tahoma"/>
                    <w:b/>
                    <w:color w:val="000000"/>
                    <w:sz w:val="16"/>
                    <w:szCs w:val="16"/>
                  </w:rPr>
                </w:pPr>
                <w:r w:rsidRPr="00F015EC">
                  <w:rPr>
                    <w:rFonts w:ascii="Soberana Sans" w:eastAsia="Calibri" w:hAnsi="Soberana Sans" w:cs="Tahoma"/>
                    <w:b/>
                    <w:color w:val="000000"/>
                    <w:sz w:val="16"/>
                    <w:szCs w:val="16"/>
                  </w:rPr>
                  <w:t>Indicador</w:t>
                </w:r>
              </w:p>
            </w:tc>
            <w:tc>
              <w:tcPr>
                <w:tcW w:w="617" w:type="pct"/>
                <w:vMerge w:val="restart"/>
                <w:shd w:val="clear" w:color="auto" w:fill="BFBFBF" w:themeFill="background1" w:themeFillShade="BF"/>
                <w:vAlign w:val="center"/>
                <w:hideMark/>
              </w:tcPr>
              <w:p w:rsidR="00240315" w:rsidRPr="00F015EC" w:rsidRDefault="00240315" w:rsidP="00F95C3B">
                <w:pPr>
                  <w:jc w:val="center"/>
                  <w:rPr>
                    <w:rFonts w:ascii="Soberana Sans" w:eastAsia="Calibri" w:hAnsi="Soberana Sans" w:cs="Tahoma"/>
                    <w:b/>
                    <w:color w:val="000000"/>
                    <w:sz w:val="16"/>
                    <w:szCs w:val="16"/>
                  </w:rPr>
                </w:pPr>
                <w:r w:rsidRPr="00F015EC">
                  <w:rPr>
                    <w:rFonts w:ascii="Soberana Sans" w:eastAsia="Calibri" w:hAnsi="Soberana Sans" w:cs="Tahoma"/>
                    <w:b/>
                    <w:bCs/>
                    <w:color w:val="000000"/>
                    <w:sz w:val="16"/>
                    <w:szCs w:val="16"/>
                  </w:rPr>
                  <w:t>Unidad de Medida</w:t>
                </w:r>
              </w:p>
            </w:tc>
            <w:tc>
              <w:tcPr>
                <w:tcW w:w="824" w:type="pct"/>
                <w:vMerge w:val="restart"/>
                <w:shd w:val="clear" w:color="auto" w:fill="BFBFBF" w:themeFill="background1" w:themeFillShade="BF"/>
                <w:vAlign w:val="center"/>
                <w:hideMark/>
              </w:tcPr>
              <w:p w:rsidR="00240315" w:rsidRPr="00F015EC" w:rsidRDefault="00240315" w:rsidP="00F95C3B">
                <w:pPr>
                  <w:jc w:val="center"/>
                  <w:rPr>
                    <w:rFonts w:ascii="Soberana Sans" w:eastAsia="Calibri" w:hAnsi="Soberana Sans" w:cs="Tahoma"/>
                    <w:b/>
                    <w:bCs/>
                    <w:color w:val="000000"/>
                    <w:sz w:val="16"/>
                    <w:szCs w:val="16"/>
                  </w:rPr>
                </w:pPr>
                <w:r w:rsidRPr="00F015EC">
                  <w:rPr>
                    <w:rFonts w:ascii="Soberana Sans" w:eastAsia="Calibri" w:hAnsi="Soberana Sans" w:cs="Tahoma"/>
                    <w:b/>
                    <w:color w:val="000000"/>
                    <w:sz w:val="16"/>
                    <w:szCs w:val="16"/>
                  </w:rPr>
                  <w:t>Meta Anual</w:t>
                </w:r>
              </w:p>
            </w:tc>
            <w:tc>
              <w:tcPr>
                <w:tcW w:w="1772" w:type="pct"/>
                <w:gridSpan w:val="4"/>
                <w:shd w:val="clear" w:color="auto" w:fill="BFBFBF" w:themeFill="background1" w:themeFillShade="BF"/>
                <w:vAlign w:val="center"/>
                <w:hideMark/>
              </w:tcPr>
              <w:p w:rsidR="00240315" w:rsidRPr="00F015EC" w:rsidRDefault="00240315" w:rsidP="00F95C3B">
                <w:pPr>
                  <w:jc w:val="center"/>
                  <w:rPr>
                    <w:rFonts w:ascii="Soberana Sans" w:hAnsi="Soberana Sans"/>
                    <w:color w:val="595959"/>
                    <w:sz w:val="16"/>
                    <w:szCs w:val="16"/>
                  </w:rPr>
                </w:pPr>
                <w:r w:rsidRPr="00F015EC">
                  <w:rPr>
                    <w:rFonts w:ascii="Soberana Sans" w:eastAsia="Calibri" w:hAnsi="Soberana Sans" w:cs="Tahoma"/>
                    <w:b/>
                    <w:bCs/>
                    <w:color w:val="000000"/>
                    <w:sz w:val="16"/>
                    <w:szCs w:val="16"/>
                  </w:rPr>
                  <w:t>Proyección trimestral y acumulado de meta</w:t>
                </w:r>
              </w:p>
            </w:tc>
          </w:tr>
          <w:tr w:rsidR="00240315" w:rsidRPr="000215EF" w:rsidTr="00F95C3B">
            <w:trPr>
              <w:cantSplit/>
              <w:trHeight w:val="20"/>
              <w:jc w:val="center"/>
            </w:trPr>
            <w:tc>
              <w:tcPr>
                <w:tcW w:w="1788" w:type="pct"/>
                <w:gridSpan w:val="2"/>
                <w:vMerge/>
                <w:shd w:val="clear" w:color="auto" w:fill="BFBFBF" w:themeFill="background1" w:themeFillShade="BF"/>
                <w:vAlign w:val="center"/>
              </w:tcPr>
              <w:p w:rsidR="00240315" w:rsidRPr="00F015EC" w:rsidRDefault="00240315" w:rsidP="00F95C3B">
                <w:pPr>
                  <w:rPr>
                    <w:rFonts w:ascii="Soberana Sans" w:eastAsia="Calibri" w:hAnsi="Soberana Sans" w:cs="Tahoma"/>
                    <w:b/>
                    <w:color w:val="000000"/>
                    <w:sz w:val="16"/>
                    <w:szCs w:val="16"/>
                  </w:rPr>
                </w:pPr>
              </w:p>
            </w:tc>
            <w:tc>
              <w:tcPr>
                <w:tcW w:w="617" w:type="pct"/>
                <w:vMerge/>
                <w:shd w:val="clear" w:color="auto" w:fill="BFBFBF" w:themeFill="background1" w:themeFillShade="BF"/>
                <w:vAlign w:val="center"/>
                <w:hideMark/>
              </w:tcPr>
              <w:p w:rsidR="00240315" w:rsidRPr="00F015EC" w:rsidRDefault="00240315" w:rsidP="00F95C3B">
                <w:pPr>
                  <w:rPr>
                    <w:rFonts w:ascii="Soberana Sans" w:eastAsia="Calibri" w:hAnsi="Soberana Sans" w:cs="Tahoma"/>
                    <w:b/>
                    <w:color w:val="000000"/>
                    <w:sz w:val="16"/>
                    <w:szCs w:val="16"/>
                  </w:rPr>
                </w:pPr>
              </w:p>
            </w:tc>
            <w:tc>
              <w:tcPr>
                <w:tcW w:w="824" w:type="pct"/>
                <w:vMerge/>
                <w:shd w:val="clear" w:color="auto" w:fill="BFBFBF" w:themeFill="background1" w:themeFillShade="BF"/>
                <w:vAlign w:val="center"/>
                <w:hideMark/>
              </w:tcPr>
              <w:p w:rsidR="00240315" w:rsidRPr="00F015EC" w:rsidRDefault="00240315" w:rsidP="00F95C3B">
                <w:pPr>
                  <w:rPr>
                    <w:rFonts w:ascii="Soberana Sans" w:eastAsia="Calibri" w:hAnsi="Soberana Sans" w:cs="Tahoma"/>
                    <w:b/>
                    <w:bCs/>
                    <w:color w:val="000000"/>
                    <w:sz w:val="16"/>
                    <w:szCs w:val="16"/>
                  </w:rPr>
                </w:pPr>
              </w:p>
            </w:tc>
            <w:tc>
              <w:tcPr>
                <w:tcW w:w="481" w:type="pct"/>
                <w:shd w:val="clear" w:color="auto" w:fill="BFBFBF" w:themeFill="background1" w:themeFillShade="BF"/>
                <w:vAlign w:val="center"/>
                <w:hideMark/>
              </w:tcPr>
              <w:p w:rsidR="00240315" w:rsidRPr="00F015EC" w:rsidRDefault="00240315" w:rsidP="00F95C3B">
                <w:pPr>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En-Mar</w:t>
                </w:r>
              </w:p>
            </w:tc>
            <w:tc>
              <w:tcPr>
                <w:tcW w:w="428" w:type="pct"/>
                <w:shd w:val="clear" w:color="auto" w:fill="BFBFBF" w:themeFill="background1" w:themeFillShade="BF"/>
                <w:vAlign w:val="center"/>
                <w:hideMark/>
              </w:tcPr>
              <w:p w:rsidR="00240315" w:rsidRPr="00F015EC" w:rsidRDefault="00240315" w:rsidP="00F95C3B">
                <w:pPr>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Abr-Jun</w:t>
                </w:r>
              </w:p>
            </w:tc>
            <w:tc>
              <w:tcPr>
                <w:tcW w:w="435" w:type="pct"/>
                <w:shd w:val="clear" w:color="auto" w:fill="BFBFBF" w:themeFill="background1" w:themeFillShade="BF"/>
                <w:vAlign w:val="center"/>
                <w:hideMark/>
              </w:tcPr>
              <w:p w:rsidR="00240315" w:rsidRPr="00F015EC" w:rsidRDefault="00240315" w:rsidP="00F95C3B">
                <w:pPr>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Jul-Sept</w:t>
                </w:r>
              </w:p>
            </w:tc>
            <w:tc>
              <w:tcPr>
                <w:tcW w:w="428" w:type="pct"/>
                <w:shd w:val="clear" w:color="auto" w:fill="BFBFBF" w:themeFill="background1" w:themeFillShade="BF"/>
                <w:vAlign w:val="center"/>
                <w:hideMark/>
              </w:tcPr>
              <w:p w:rsidR="00240315" w:rsidRPr="00F015EC" w:rsidRDefault="00240315" w:rsidP="00F95C3B">
                <w:pPr>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Oct-Dic</w:t>
                </w:r>
              </w:p>
            </w:tc>
          </w:tr>
          <w:tr w:rsidR="00240315" w:rsidRPr="000215EF" w:rsidTr="00F95C3B">
            <w:trPr>
              <w:cantSplit/>
              <w:trHeight w:val="20"/>
              <w:jc w:val="center"/>
            </w:trPr>
            <w:tc>
              <w:tcPr>
                <w:tcW w:w="1788" w:type="pct"/>
                <w:gridSpan w:val="2"/>
                <w:vMerge w:val="restart"/>
                <w:shd w:val="clear" w:color="auto" w:fill="F2F2F2" w:themeFill="background1" w:themeFillShade="F2"/>
                <w:tcMar>
                  <w:top w:w="0" w:type="dxa"/>
                  <w:left w:w="108" w:type="dxa"/>
                  <w:bottom w:w="0" w:type="dxa"/>
                  <w:right w:w="108" w:type="dxa"/>
                </w:tcMar>
                <w:vAlign w:val="center"/>
              </w:tcPr>
              <w:p w:rsidR="00240315" w:rsidRPr="00B5723D" w:rsidRDefault="00240315" w:rsidP="00B5723D">
                <w:pPr>
                  <w:pStyle w:val="Prrafodelista"/>
                  <w:numPr>
                    <w:ilvl w:val="0"/>
                    <w:numId w:val="15"/>
                  </w:numPr>
                  <w:tabs>
                    <w:tab w:val="clear" w:pos="360"/>
                    <w:tab w:val="left" w:pos="238"/>
                  </w:tabs>
                  <w:ind w:left="238" w:hanging="284"/>
                  <w:rPr>
                    <w:rFonts w:eastAsia="Calibri" w:cs="Tahoma"/>
                    <w:bCs/>
                    <w:sz w:val="16"/>
                    <w:szCs w:val="16"/>
                  </w:rPr>
                </w:pPr>
                <w:r w:rsidRPr="00B5723D">
                  <w:rPr>
                    <w:rFonts w:eastAsia="Calibri" w:cs="Tahoma"/>
                    <w:bCs/>
                    <w:sz w:val="16"/>
                    <w:szCs w:val="16"/>
                  </w:rPr>
                  <w:t xml:space="preserve">Paquetes tecnológicos para el monitoreo, diagnóstico y control desarrollados. </w:t>
                </w:r>
              </w:p>
            </w:tc>
            <w:tc>
              <w:tcPr>
                <w:tcW w:w="617" w:type="pct"/>
                <w:vMerge w:val="restart"/>
                <w:shd w:val="clear" w:color="auto" w:fill="F2F2F2" w:themeFill="background1" w:themeFillShade="F2"/>
                <w:vAlign w:val="center"/>
              </w:tcPr>
              <w:p w:rsidR="00240315" w:rsidRPr="00F015EC" w:rsidRDefault="00240315" w:rsidP="00F015EC">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Paquete</w:t>
                </w:r>
              </w:p>
            </w:tc>
            <w:tc>
              <w:tcPr>
                <w:tcW w:w="824" w:type="pct"/>
                <w:vMerge w:val="restart"/>
                <w:shd w:val="clear" w:color="auto" w:fill="F2F2F2" w:themeFill="background1" w:themeFillShade="F2"/>
                <w:vAlign w:val="center"/>
              </w:tcPr>
              <w:p w:rsidR="00240315" w:rsidRPr="00F015EC" w:rsidRDefault="00240315" w:rsidP="00F95C3B">
                <w:pPr>
                  <w:ind w:left="100"/>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2</w:t>
                </w:r>
              </w:p>
            </w:tc>
            <w:tc>
              <w:tcPr>
                <w:tcW w:w="481" w:type="pct"/>
                <w:shd w:val="clear" w:color="auto" w:fill="D9D9D9" w:themeFill="background1" w:themeFillShade="D9"/>
                <w:vAlign w:val="center"/>
              </w:tcPr>
              <w:p w:rsidR="00240315" w:rsidRPr="000215EF" w:rsidRDefault="00240315" w:rsidP="00F95C3B">
                <w:pPr>
                  <w:jc w:val="center"/>
                  <w:rPr>
                    <w:rFonts w:eastAsia="Calibri" w:cs="Tahoma"/>
                    <w:bCs/>
                    <w:sz w:val="16"/>
                    <w:szCs w:val="16"/>
                  </w:rPr>
                </w:pPr>
                <w:r w:rsidRPr="000215EF">
                  <w:rPr>
                    <w:rFonts w:eastAsia="Calibri" w:cs="Tahoma"/>
                    <w:bCs/>
                    <w:sz w:val="16"/>
                    <w:szCs w:val="16"/>
                  </w:rPr>
                  <w:t>0</w:t>
                </w:r>
              </w:p>
            </w:tc>
            <w:tc>
              <w:tcPr>
                <w:tcW w:w="428" w:type="pct"/>
                <w:shd w:val="clear" w:color="auto" w:fill="D9D9D9" w:themeFill="background1" w:themeFillShade="D9"/>
                <w:vAlign w:val="center"/>
              </w:tcPr>
              <w:p w:rsidR="00240315" w:rsidRPr="000215EF" w:rsidRDefault="00240315" w:rsidP="00F95C3B">
                <w:pPr>
                  <w:jc w:val="center"/>
                  <w:rPr>
                    <w:rFonts w:eastAsia="Calibri" w:cs="Tahoma"/>
                    <w:bCs/>
                    <w:sz w:val="16"/>
                    <w:szCs w:val="16"/>
                  </w:rPr>
                </w:pPr>
                <w:r w:rsidRPr="000215EF">
                  <w:rPr>
                    <w:rFonts w:eastAsia="Calibri" w:cs="Tahoma"/>
                    <w:bCs/>
                    <w:sz w:val="16"/>
                    <w:szCs w:val="16"/>
                  </w:rPr>
                  <w:t>2</w:t>
                </w:r>
              </w:p>
            </w:tc>
            <w:tc>
              <w:tcPr>
                <w:tcW w:w="435" w:type="pct"/>
                <w:shd w:val="clear" w:color="auto" w:fill="D9D9D9" w:themeFill="background1" w:themeFillShade="D9"/>
                <w:vAlign w:val="center"/>
              </w:tcPr>
              <w:p w:rsidR="00240315" w:rsidRPr="000215EF" w:rsidRDefault="00240315" w:rsidP="00F95C3B">
                <w:pPr>
                  <w:jc w:val="center"/>
                  <w:rPr>
                    <w:rFonts w:eastAsia="Calibri" w:cs="Tahoma"/>
                    <w:bCs/>
                    <w:sz w:val="16"/>
                    <w:szCs w:val="16"/>
                  </w:rPr>
                </w:pPr>
                <w:r w:rsidRPr="000215EF">
                  <w:rPr>
                    <w:rFonts w:eastAsia="Calibri" w:cs="Tahoma"/>
                    <w:bCs/>
                    <w:sz w:val="16"/>
                    <w:szCs w:val="16"/>
                  </w:rPr>
                  <w:t>0</w:t>
                </w:r>
              </w:p>
            </w:tc>
            <w:tc>
              <w:tcPr>
                <w:tcW w:w="428" w:type="pct"/>
                <w:shd w:val="clear" w:color="auto" w:fill="D9D9D9" w:themeFill="background1" w:themeFillShade="D9"/>
                <w:vAlign w:val="center"/>
              </w:tcPr>
              <w:p w:rsidR="00240315" w:rsidRPr="000215EF" w:rsidRDefault="00240315" w:rsidP="00F95C3B">
                <w:pPr>
                  <w:jc w:val="center"/>
                  <w:rPr>
                    <w:rFonts w:eastAsia="Calibri" w:cs="Tahoma"/>
                    <w:bCs/>
                    <w:sz w:val="16"/>
                    <w:szCs w:val="16"/>
                  </w:rPr>
                </w:pPr>
                <w:r w:rsidRPr="000215EF">
                  <w:rPr>
                    <w:rFonts w:eastAsia="Calibri" w:cs="Tahoma"/>
                    <w:bCs/>
                    <w:sz w:val="16"/>
                    <w:szCs w:val="16"/>
                  </w:rPr>
                  <w:t>0</w:t>
                </w:r>
              </w:p>
            </w:tc>
          </w:tr>
          <w:tr w:rsidR="00240315" w:rsidRPr="000215EF" w:rsidTr="00F95C3B">
            <w:trPr>
              <w:cantSplit/>
              <w:trHeight w:val="196"/>
              <w:jc w:val="center"/>
            </w:trPr>
            <w:tc>
              <w:tcPr>
                <w:tcW w:w="1788" w:type="pct"/>
                <w:gridSpan w:val="2"/>
                <w:vMerge/>
                <w:shd w:val="clear" w:color="auto" w:fill="F2F2F2" w:themeFill="background1" w:themeFillShade="F2"/>
                <w:vAlign w:val="center"/>
              </w:tcPr>
              <w:p w:rsidR="00240315" w:rsidRPr="000215EF" w:rsidRDefault="00240315" w:rsidP="00F95C3B">
                <w:pPr>
                  <w:rPr>
                    <w:rFonts w:eastAsia="Calibri" w:cs="Tahoma"/>
                    <w:bCs/>
                    <w:color w:val="000000"/>
                    <w:sz w:val="16"/>
                    <w:szCs w:val="16"/>
                  </w:rPr>
                </w:pPr>
              </w:p>
            </w:tc>
            <w:tc>
              <w:tcPr>
                <w:tcW w:w="617" w:type="pct"/>
                <w:vMerge/>
                <w:shd w:val="clear" w:color="auto" w:fill="F2F2F2" w:themeFill="background1" w:themeFillShade="F2"/>
                <w:vAlign w:val="center"/>
              </w:tcPr>
              <w:p w:rsidR="00240315" w:rsidRPr="000215EF" w:rsidRDefault="00240315" w:rsidP="00F95C3B">
                <w:pPr>
                  <w:jc w:val="center"/>
                  <w:rPr>
                    <w:rFonts w:eastAsia="Calibri" w:cs="Tahoma"/>
                    <w:bCs/>
                    <w:color w:val="000000"/>
                    <w:sz w:val="16"/>
                    <w:szCs w:val="16"/>
                  </w:rPr>
                </w:pPr>
              </w:p>
            </w:tc>
            <w:tc>
              <w:tcPr>
                <w:tcW w:w="824" w:type="pct"/>
                <w:vMerge/>
                <w:shd w:val="clear" w:color="auto" w:fill="F2F2F2" w:themeFill="background1" w:themeFillShade="F2"/>
                <w:vAlign w:val="center"/>
              </w:tcPr>
              <w:p w:rsidR="00240315" w:rsidRPr="000215EF" w:rsidRDefault="00240315" w:rsidP="00F95C3B">
                <w:pPr>
                  <w:jc w:val="center"/>
                  <w:rPr>
                    <w:rFonts w:eastAsia="Calibri" w:cs="Tahoma"/>
                    <w:bCs/>
                    <w:color w:val="000000"/>
                    <w:sz w:val="16"/>
                    <w:szCs w:val="16"/>
                  </w:rPr>
                </w:pPr>
              </w:p>
            </w:tc>
            <w:tc>
              <w:tcPr>
                <w:tcW w:w="481" w:type="pct"/>
                <w:shd w:val="clear" w:color="auto" w:fill="BFBFBF" w:themeFill="background1" w:themeFillShade="BF"/>
                <w:vAlign w:val="center"/>
              </w:tcPr>
              <w:p w:rsidR="00240315" w:rsidRPr="000215EF" w:rsidRDefault="00240315" w:rsidP="00F95C3B">
                <w:pPr>
                  <w:jc w:val="center"/>
                  <w:rPr>
                    <w:rFonts w:eastAsia="Calibri" w:cs="Tahoma"/>
                    <w:b/>
                    <w:bCs/>
                    <w:color w:val="000000" w:themeColor="text1"/>
                    <w:sz w:val="16"/>
                    <w:szCs w:val="16"/>
                  </w:rPr>
                </w:pPr>
                <w:r w:rsidRPr="000215EF">
                  <w:rPr>
                    <w:rFonts w:eastAsia="Calibri" w:cs="Tahoma"/>
                    <w:b/>
                    <w:bCs/>
                    <w:color w:val="000000" w:themeColor="text1"/>
                    <w:sz w:val="16"/>
                    <w:szCs w:val="16"/>
                  </w:rPr>
                  <w:t>0</w:t>
                </w:r>
              </w:p>
            </w:tc>
            <w:tc>
              <w:tcPr>
                <w:tcW w:w="428" w:type="pct"/>
                <w:shd w:val="clear" w:color="auto" w:fill="BFBFBF" w:themeFill="background1" w:themeFillShade="BF"/>
                <w:vAlign w:val="center"/>
              </w:tcPr>
              <w:p w:rsidR="00240315" w:rsidRPr="000215EF" w:rsidRDefault="00240315" w:rsidP="00F95C3B">
                <w:pPr>
                  <w:jc w:val="center"/>
                  <w:rPr>
                    <w:rFonts w:eastAsia="Calibri" w:cs="Tahoma"/>
                    <w:b/>
                    <w:bCs/>
                    <w:color w:val="000000" w:themeColor="text1"/>
                    <w:sz w:val="16"/>
                    <w:szCs w:val="16"/>
                  </w:rPr>
                </w:pPr>
                <w:r w:rsidRPr="000215EF">
                  <w:rPr>
                    <w:rFonts w:eastAsia="Calibri" w:cs="Tahoma"/>
                    <w:b/>
                    <w:bCs/>
                    <w:color w:val="000000" w:themeColor="text1"/>
                    <w:sz w:val="16"/>
                    <w:szCs w:val="16"/>
                  </w:rPr>
                  <w:t>2</w:t>
                </w:r>
              </w:p>
            </w:tc>
            <w:tc>
              <w:tcPr>
                <w:tcW w:w="435" w:type="pct"/>
                <w:shd w:val="clear" w:color="auto" w:fill="BFBFBF" w:themeFill="background1" w:themeFillShade="BF"/>
                <w:vAlign w:val="center"/>
              </w:tcPr>
              <w:p w:rsidR="00240315" w:rsidRPr="000215EF" w:rsidRDefault="00240315" w:rsidP="00F95C3B">
                <w:pPr>
                  <w:jc w:val="center"/>
                  <w:rPr>
                    <w:rFonts w:eastAsia="Calibri" w:cs="Tahoma"/>
                    <w:b/>
                    <w:bCs/>
                    <w:color w:val="000000" w:themeColor="text1"/>
                    <w:sz w:val="16"/>
                    <w:szCs w:val="16"/>
                  </w:rPr>
                </w:pPr>
                <w:r w:rsidRPr="000215EF">
                  <w:rPr>
                    <w:rFonts w:eastAsia="Calibri" w:cs="Tahoma"/>
                    <w:b/>
                    <w:bCs/>
                    <w:color w:val="000000" w:themeColor="text1"/>
                    <w:sz w:val="16"/>
                    <w:szCs w:val="16"/>
                  </w:rPr>
                  <w:t>2</w:t>
                </w:r>
              </w:p>
            </w:tc>
            <w:tc>
              <w:tcPr>
                <w:tcW w:w="428" w:type="pct"/>
                <w:shd w:val="clear" w:color="auto" w:fill="BFBFBF" w:themeFill="background1" w:themeFillShade="BF"/>
                <w:vAlign w:val="center"/>
              </w:tcPr>
              <w:p w:rsidR="00240315" w:rsidRPr="000215EF" w:rsidRDefault="00240315" w:rsidP="00F95C3B">
                <w:pPr>
                  <w:jc w:val="center"/>
                  <w:rPr>
                    <w:rFonts w:eastAsia="Calibri" w:cs="Tahoma"/>
                    <w:b/>
                    <w:bCs/>
                    <w:color w:val="000000" w:themeColor="text1"/>
                    <w:sz w:val="16"/>
                    <w:szCs w:val="16"/>
                  </w:rPr>
                </w:pPr>
                <w:r w:rsidRPr="000215EF">
                  <w:rPr>
                    <w:rFonts w:eastAsia="Calibri" w:cs="Tahoma"/>
                    <w:b/>
                    <w:bCs/>
                    <w:color w:val="000000" w:themeColor="text1"/>
                    <w:sz w:val="16"/>
                    <w:szCs w:val="16"/>
                  </w:rPr>
                  <w:t>2</w:t>
                </w:r>
              </w:p>
            </w:tc>
          </w:tr>
          <w:tr w:rsidR="00240315" w:rsidRPr="000215EF" w:rsidTr="00F95C3B">
            <w:trPr>
              <w:cantSplit/>
              <w:trHeight w:val="20"/>
              <w:jc w:val="center"/>
            </w:trPr>
            <w:tc>
              <w:tcPr>
                <w:tcW w:w="1788" w:type="pct"/>
                <w:gridSpan w:val="2"/>
                <w:vMerge w:val="restart"/>
                <w:shd w:val="clear" w:color="auto" w:fill="BFBFBF" w:themeFill="background1" w:themeFillShade="BF"/>
                <w:tcMar>
                  <w:top w:w="0" w:type="dxa"/>
                  <w:left w:w="108" w:type="dxa"/>
                  <w:bottom w:w="0" w:type="dxa"/>
                  <w:right w:w="108" w:type="dxa"/>
                </w:tcMar>
                <w:vAlign w:val="center"/>
                <w:hideMark/>
              </w:tcPr>
              <w:p w:rsidR="00240315" w:rsidRPr="00F015EC" w:rsidRDefault="00240315" w:rsidP="00F95C3B">
                <w:pPr>
                  <w:ind w:left="-14"/>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Actividades programadas para el cumplimiento de la meta</w:t>
                </w:r>
              </w:p>
            </w:tc>
            <w:tc>
              <w:tcPr>
                <w:tcW w:w="1441" w:type="pct"/>
                <w:gridSpan w:val="2"/>
                <w:shd w:val="clear" w:color="auto" w:fill="BFBFBF" w:themeFill="background1" w:themeFillShade="BF"/>
                <w:tcMar>
                  <w:top w:w="0" w:type="dxa"/>
                  <w:left w:w="108" w:type="dxa"/>
                  <w:bottom w:w="0" w:type="dxa"/>
                  <w:right w:w="108" w:type="dxa"/>
                </w:tcMar>
                <w:vAlign w:val="center"/>
                <w:hideMark/>
              </w:tcPr>
              <w:p w:rsidR="00240315" w:rsidRPr="00F015EC" w:rsidRDefault="00240315" w:rsidP="00F95C3B">
                <w:pPr>
                  <w:ind w:left="-14"/>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Periodo de cumplimiento</w:t>
                </w:r>
              </w:p>
            </w:tc>
            <w:tc>
              <w:tcPr>
                <w:tcW w:w="1772" w:type="pct"/>
                <w:gridSpan w:val="4"/>
                <w:vMerge w:val="restart"/>
                <w:shd w:val="clear" w:color="auto" w:fill="BFBFBF" w:themeFill="background1" w:themeFillShade="BF"/>
                <w:vAlign w:val="center"/>
                <w:hideMark/>
              </w:tcPr>
              <w:p w:rsidR="00240315" w:rsidRPr="00F015EC" w:rsidRDefault="00240315" w:rsidP="00F95C3B">
                <w:pPr>
                  <w:ind w:left="-14"/>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Producto de la actividad</w:t>
                </w:r>
              </w:p>
            </w:tc>
          </w:tr>
          <w:tr w:rsidR="00240315" w:rsidRPr="000215EF" w:rsidTr="00F95C3B">
            <w:trPr>
              <w:cantSplit/>
              <w:trHeight w:val="53"/>
              <w:jc w:val="center"/>
            </w:trPr>
            <w:tc>
              <w:tcPr>
                <w:tcW w:w="1788" w:type="pct"/>
                <w:gridSpan w:val="2"/>
                <w:vMerge/>
                <w:shd w:val="clear" w:color="auto" w:fill="808080" w:themeFill="background1" w:themeFillShade="80"/>
                <w:vAlign w:val="center"/>
                <w:hideMark/>
              </w:tcPr>
              <w:p w:rsidR="00240315" w:rsidRPr="000215EF" w:rsidRDefault="00240315" w:rsidP="00F95C3B">
                <w:pPr>
                  <w:rPr>
                    <w:rFonts w:eastAsia="Calibri" w:cs="Tahoma"/>
                    <w:bCs/>
                    <w:color w:val="000000"/>
                    <w:sz w:val="16"/>
                    <w:szCs w:val="16"/>
                  </w:rPr>
                </w:pPr>
              </w:p>
            </w:tc>
            <w:tc>
              <w:tcPr>
                <w:tcW w:w="641" w:type="pct"/>
                <w:shd w:val="clear" w:color="auto" w:fill="BFBFBF" w:themeFill="background1" w:themeFillShade="BF"/>
                <w:tcMar>
                  <w:top w:w="0" w:type="dxa"/>
                  <w:left w:w="108" w:type="dxa"/>
                  <w:bottom w:w="0" w:type="dxa"/>
                  <w:right w:w="108" w:type="dxa"/>
                </w:tcMar>
                <w:vAlign w:val="center"/>
              </w:tcPr>
              <w:p w:rsidR="00240315" w:rsidRPr="00F015EC" w:rsidRDefault="00240315" w:rsidP="00F95C3B">
                <w:pPr>
                  <w:ind w:left="-14"/>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Mes de inicio</w:t>
                </w:r>
              </w:p>
            </w:tc>
            <w:tc>
              <w:tcPr>
                <w:tcW w:w="800" w:type="pct"/>
                <w:shd w:val="clear" w:color="auto" w:fill="BFBFBF" w:themeFill="background1" w:themeFillShade="BF"/>
                <w:tcMar>
                  <w:top w:w="0" w:type="dxa"/>
                  <w:left w:w="108" w:type="dxa"/>
                  <w:bottom w:w="0" w:type="dxa"/>
                  <w:right w:w="108" w:type="dxa"/>
                </w:tcMar>
                <w:vAlign w:val="center"/>
              </w:tcPr>
              <w:p w:rsidR="00240315" w:rsidRPr="00F015EC" w:rsidRDefault="00240315" w:rsidP="00F95C3B">
                <w:pPr>
                  <w:ind w:left="-14"/>
                  <w:jc w:val="center"/>
                  <w:rPr>
                    <w:rFonts w:ascii="Soberana Sans" w:eastAsia="Calibri" w:hAnsi="Soberana Sans" w:cs="Tahoma"/>
                    <w:b/>
                    <w:bCs/>
                    <w:color w:val="000000"/>
                    <w:sz w:val="16"/>
                    <w:szCs w:val="16"/>
                  </w:rPr>
                </w:pPr>
                <w:r w:rsidRPr="00F015EC">
                  <w:rPr>
                    <w:rFonts w:ascii="Soberana Sans" w:eastAsia="Calibri" w:hAnsi="Soberana Sans" w:cs="Tahoma"/>
                    <w:b/>
                    <w:bCs/>
                    <w:color w:val="000000"/>
                    <w:sz w:val="16"/>
                    <w:szCs w:val="16"/>
                  </w:rPr>
                  <w:t>Mes de conclusión</w:t>
                </w:r>
              </w:p>
            </w:tc>
            <w:tc>
              <w:tcPr>
                <w:tcW w:w="1772" w:type="pct"/>
                <w:gridSpan w:val="4"/>
                <w:vMerge/>
                <w:shd w:val="clear" w:color="auto" w:fill="808080" w:themeFill="background1" w:themeFillShade="80"/>
                <w:vAlign w:val="center"/>
                <w:hideMark/>
              </w:tcPr>
              <w:p w:rsidR="00240315" w:rsidRPr="000215EF" w:rsidRDefault="00240315" w:rsidP="00F95C3B">
                <w:pPr>
                  <w:rPr>
                    <w:rFonts w:eastAsia="Calibri" w:cs="Tahoma"/>
                    <w:bCs/>
                    <w:color w:val="000000"/>
                    <w:sz w:val="16"/>
                    <w:szCs w:val="16"/>
                  </w:rPr>
                </w:pPr>
              </w:p>
            </w:tc>
          </w:tr>
          <w:tr w:rsidR="00240315" w:rsidRPr="000215EF" w:rsidTr="00F95C3B">
            <w:trPr>
              <w:cantSplit/>
              <w:trHeight w:val="22"/>
              <w:jc w:val="center"/>
            </w:trPr>
            <w:tc>
              <w:tcPr>
                <w:tcW w:w="1788" w:type="pct"/>
                <w:gridSpan w:val="2"/>
                <w:shd w:val="clear" w:color="auto" w:fill="D9D9D9" w:themeFill="background1" w:themeFillShade="D9"/>
                <w:tcMar>
                  <w:top w:w="0" w:type="dxa"/>
                  <w:left w:w="108" w:type="dxa"/>
                  <w:bottom w:w="0" w:type="dxa"/>
                  <w:right w:w="108" w:type="dxa"/>
                </w:tcMar>
                <w:vAlign w:val="center"/>
              </w:tcPr>
              <w:p w:rsidR="00240315" w:rsidRPr="00B5723D" w:rsidRDefault="00240315" w:rsidP="00B5723D">
                <w:pPr>
                  <w:pStyle w:val="Prrafodelista"/>
                  <w:numPr>
                    <w:ilvl w:val="0"/>
                    <w:numId w:val="16"/>
                  </w:numPr>
                  <w:ind w:left="238" w:hanging="284"/>
                  <w:rPr>
                    <w:rFonts w:eastAsia="Calibri" w:cs="Tahoma"/>
                    <w:bCs/>
                    <w:sz w:val="16"/>
                    <w:szCs w:val="16"/>
                  </w:rPr>
                </w:pPr>
                <w:r w:rsidRPr="00B5723D">
                  <w:rPr>
                    <w:rFonts w:eastAsia="Calibri" w:cs="Tahoma"/>
                    <w:bCs/>
                    <w:sz w:val="16"/>
                    <w:szCs w:val="16"/>
                  </w:rPr>
                  <w:t>Elaborar propuesta</w:t>
                </w:r>
              </w:p>
            </w:tc>
            <w:tc>
              <w:tcPr>
                <w:tcW w:w="641" w:type="pct"/>
                <w:shd w:val="clear" w:color="auto" w:fill="D9D9D9" w:themeFill="background1" w:themeFillShade="D9"/>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Enero</w:t>
                </w:r>
              </w:p>
            </w:tc>
            <w:tc>
              <w:tcPr>
                <w:tcW w:w="800" w:type="pct"/>
                <w:shd w:val="clear" w:color="auto" w:fill="D9D9D9" w:themeFill="background1" w:themeFillShade="D9"/>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Marzo</w:t>
                </w:r>
              </w:p>
            </w:tc>
            <w:tc>
              <w:tcPr>
                <w:tcW w:w="1772" w:type="pct"/>
                <w:gridSpan w:val="4"/>
                <w:shd w:val="clear" w:color="auto" w:fill="D9D9D9" w:themeFill="background1" w:themeFillShade="D9"/>
                <w:vAlign w:val="center"/>
              </w:tcPr>
              <w:p w:rsidR="00240315" w:rsidRPr="00F015EC" w:rsidRDefault="00240315" w:rsidP="00F95C3B">
                <w:pPr>
                  <w:ind w:left="83"/>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Propuesta integrada</w:t>
                </w:r>
                <w:r w:rsidR="00F015EC">
                  <w:rPr>
                    <w:rFonts w:ascii="Soberana Sans Light" w:eastAsia="Calibri" w:hAnsi="Soberana Sans Light" w:cs="Tahoma"/>
                    <w:bCs/>
                    <w:color w:val="595959" w:themeColor="text1" w:themeTint="A6"/>
                    <w:sz w:val="16"/>
                    <w:szCs w:val="16"/>
                  </w:rPr>
                  <w:t>.</w:t>
                </w:r>
              </w:p>
            </w:tc>
          </w:tr>
          <w:tr w:rsidR="00240315" w:rsidRPr="000215EF" w:rsidTr="00F95C3B">
            <w:trPr>
              <w:cantSplit/>
              <w:trHeight w:val="22"/>
              <w:jc w:val="center"/>
            </w:trPr>
            <w:tc>
              <w:tcPr>
                <w:tcW w:w="1788" w:type="pct"/>
                <w:gridSpan w:val="2"/>
                <w:shd w:val="clear" w:color="auto" w:fill="F2F2F2" w:themeFill="background1" w:themeFillShade="F2"/>
                <w:tcMar>
                  <w:top w:w="0" w:type="dxa"/>
                  <w:left w:w="108" w:type="dxa"/>
                  <w:bottom w:w="0" w:type="dxa"/>
                  <w:right w:w="108" w:type="dxa"/>
                </w:tcMar>
                <w:vAlign w:val="center"/>
              </w:tcPr>
              <w:p w:rsidR="00240315" w:rsidRPr="00B5723D" w:rsidRDefault="00240315" w:rsidP="00B5723D">
                <w:pPr>
                  <w:pStyle w:val="Prrafodelista"/>
                  <w:numPr>
                    <w:ilvl w:val="0"/>
                    <w:numId w:val="16"/>
                  </w:numPr>
                  <w:ind w:left="238" w:hanging="284"/>
                  <w:rPr>
                    <w:rFonts w:eastAsia="Calibri" w:cs="Tahoma"/>
                    <w:bCs/>
                    <w:sz w:val="16"/>
                    <w:szCs w:val="16"/>
                  </w:rPr>
                </w:pPr>
                <w:r w:rsidRPr="00B5723D">
                  <w:rPr>
                    <w:rFonts w:eastAsia="Calibri" w:cs="Tahoma"/>
                    <w:bCs/>
                    <w:sz w:val="16"/>
                    <w:szCs w:val="16"/>
                  </w:rPr>
                  <w:t>Formular los términos de referencia</w:t>
                </w:r>
              </w:p>
            </w:tc>
            <w:tc>
              <w:tcPr>
                <w:tcW w:w="641" w:type="pct"/>
                <w:shd w:val="clear" w:color="auto" w:fill="F2F2F2" w:themeFill="background1" w:themeFillShade="F2"/>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Marzo</w:t>
                </w:r>
              </w:p>
            </w:tc>
            <w:tc>
              <w:tcPr>
                <w:tcW w:w="800" w:type="pct"/>
                <w:shd w:val="clear" w:color="auto" w:fill="F2F2F2" w:themeFill="background1" w:themeFillShade="F2"/>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Mayo</w:t>
                </w:r>
              </w:p>
            </w:tc>
            <w:tc>
              <w:tcPr>
                <w:tcW w:w="1772" w:type="pct"/>
                <w:gridSpan w:val="4"/>
                <w:shd w:val="clear" w:color="auto" w:fill="F2F2F2" w:themeFill="background1" w:themeFillShade="F2"/>
                <w:vAlign w:val="center"/>
              </w:tcPr>
              <w:p w:rsidR="00240315" w:rsidRPr="00F015EC" w:rsidRDefault="00240315" w:rsidP="00F95C3B">
                <w:pPr>
                  <w:ind w:left="83"/>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TDR elaborados</w:t>
                </w:r>
                <w:r w:rsidR="00F015EC">
                  <w:rPr>
                    <w:rFonts w:ascii="Soberana Sans Light" w:eastAsia="Calibri" w:hAnsi="Soberana Sans Light" w:cs="Tahoma"/>
                    <w:bCs/>
                    <w:color w:val="595959" w:themeColor="text1" w:themeTint="A6"/>
                    <w:sz w:val="16"/>
                    <w:szCs w:val="16"/>
                  </w:rPr>
                  <w:t>.</w:t>
                </w:r>
              </w:p>
            </w:tc>
          </w:tr>
          <w:tr w:rsidR="00240315" w:rsidRPr="000215EF" w:rsidTr="00F95C3B">
            <w:trPr>
              <w:cantSplit/>
              <w:trHeight w:val="22"/>
              <w:jc w:val="center"/>
            </w:trPr>
            <w:tc>
              <w:tcPr>
                <w:tcW w:w="1788" w:type="pct"/>
                <w:gridSpan w:val="2"/>
                <w:shd w:val="clear" w:color="auto" w:fill="D9D9D9" w:themeFill="background1" w:themeFillShade="D9"/>
                <w:tcMar>
                  <w:top w:w="0" w:type="dxa"/>
                  <w:left w:w="108" w:type="dxa"/>
                  <w:bottom w:w="0" w:type="dxa"/>
                  <w:right w:w="108" w:type="dxa"/>
                </w:tcMar>
                <w:vAlign w:val="center"/>
              </w:tcPr>
              <w:p w:rsidR="00240315" w:rsidRPr="00B5723D" w:rsidRDefault="00240315" w:rsidP="00B5723D">
                <w:pPr>
                  <w:pStyle w:val="Prrafodelista"/>
                  <w:numPr>
                    <w:ilvl w:val="0"/>
                    <w:numId w:val="16"/>
                  </w:numPr>
                  <w:ind w:left="238" w:hanging="284"/>
                  <w:rPr>
                    <w:rFonts w:eastAsia="Calibri" w:cs="Tahoma"/>
                    <w:bCs/>
                    <w:sz w:val="16"/>
                    <w:szCs w:val="16"/>
                  </w:rPr>
                </w:pPr>
                <w:r w:rsidRPr="00B5723D">
                  <w:rPr>
                    <w:rFonts w:eastAsia="Calibri" w:cs="Tahoma"/>
                    <w:bCs/>
                    <w:sz w:val="16"/>
                    <w:szCs w:val="16"/>
                  </w:rPr>
                  <w:t>Firmar los convenios o contratos</w:t>
                </w:r>
              </w:p>
            </w:tc>
            <w:tc>
              <w:tcPr>
                <w:tcW w:w="641" w:type="pct"/>
                <w:shd w:val="clear" w:color="auto" w:fill="D9D9D9" w:themeFill="background1" w:themeFillShade="D9"/>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Junio</w:t>
                </w:r>
              </w:p>
            </w:tc>
            <w:tc>
              <w:tcPr>
                <w:tcW w:w="800" w:type="pct"/>
                <w:shd w:val="clear" w:color="auto" w:fill="D9D9D9" w:themeFill="background1" w:themeFillShade="D9"/>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Julio</w:t>
                </w:r>
              </w:p>
            </w:tc>
            <w:tc>
              <w:tcPr>
                <w:tcW w:w="1772" w:type="pct"/>
                <w:gridSpan w:val="4"/>
                <w:shd w:val="clear" w:color="auto" w:fill="D9D9D9" w:themeFill="background1" w:themeFillShade="D9"/>
                <w:vAlign w:val="center"/>
              </w:tcPr>
              <w:p w:rsidR="00240315" w:rsidRPr="00F015EC" w:rsidRDefault="00240315" w:rsidP="00F95C3B">
                <w:pPr>
                  <w:ind w:left="83"/>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Convenio o contrato firmado</w:t>
                </w:r>
                <w:r w:rsidR="00F015EC">
                  <w:rPr>
                    <w:rFonts w:ascii="Soberana Sans Light" w:eastAsia="Calibri" w:hAnsi="Soberana Sans Light" w:cs="Tahoma"/>
                    <w:bCs/>
                    <w:color w:val="595959" w:themeColor="text1" w:themeTint="A6"/>
                    <w:sz w:val="16"/>
                    <w:szCs w:val="16"/>
                  </w:rPr>
                  <w:t>.</w:t>
                </w:r>
              </w:p>
            </w:tc>
          </w:tr>
          <w:tr w:rsidR="00240315" w:rsidRPr="000215EF" w:rsidTr="00F95C3B">
            <w:trPr>
              <w:cantSplit/>
              <w:trHeight w:val="22"/>
              <w:jc w:val="center"/>
            </w:trPr>
            <w:tc>
              <w:tcPr>
                <w:tcW w:w="1788" w:type="pct"/>
                <w:gridSpan w:val="2"/>
                <w:shd w:val="clear" w:color="auto" w:fill="F2F2F2" w:themeFill="background1" w:themeFillShade="F2"/>
                <w:tcMar>
                  <w:top w:w="0" w:type="dxa"/>
                  <w:left w:w="108" w:type="dxa"/>
                  <w:bottom w:w="0" w:type="dxa"/>
                  <w:right w:w="108" w:type="dxa"/>
                </w:tcMar>
                <w:vAlign w:val="center"/>
              </w:tcPr>
              <w:p w:rsidR="00240315" w:rsidRPr="00B5723D" w:rsidRDefault="00240315" w:rsidP="00B5723D">
                <w:pPr>
                  <w:pStyle w:val="Prrafodelista"/>
                  <w:numPr>
                    <w:ilvl w:val="0"/>
                    <w:numId w:val="16"/>
                  </w:numPr>
                  <w:ind w:left="238" w:hanging="284"/>
                  <w:rPr>
                    <w:rFonts w:eastAsia="Calibri" w:cs="Tahoma"/>
                    <w:bCs/>
                    <w:sz w:val="16"/>
                    <w:szCs w:val="16"/>
                  </w:rPr>
                </w:pPr>
                <w:r w:rsidRPr="00B5723D">
                  <w:rPr>
                    <w:rFonts w:eastAsia="Calibri" w:cs="Tahoma"/>
                    <w:bCs/>
                    <w:sz w:val="16"/>
                    <w:szCs w:val="16"/>
                  </w:rPr>
                  <w:t xml:space="preserve">Elaborar y desarrollar el paquete tecnológico. </w:t>
                </w:r>
              </w:p>
            </w:tc>
            <w:tc>
              <w:tcPr>
                <w:tcW w:w="641" w:type="pct"/>
                <w:shd w:val="clear" w:color="auto" w:fill="F2F2F2" w:themeFill="background1" w:themeFillShade="F2"/>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Julio</w:t>
                </w:r>
              </w:p>
            </w:tc>
            <w:tc>
              <w:tcPr>
                <w:tcW w:w="800" w:type="pct"/>
                <w:shd w:val="clear" w:color="auto" w:fill="F2F2F2" w:themeFill="background1" w:themeFillShade="F2"/>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Diciembre</w:t>
                </w:r>
              </w:p>
            </w:tc>
            <w:tc>
              <w:tcPr>
                <w:tcW w:w="1772" w:type="pct"/>
                <w:gridSpan w:val="4"/>
                <w:shd w:val="clear" w:color="auto" w:fill="F2F2F2" w:themeFill="background1" w:themeFillShade="F2"/>
                <w:vAlign w:val="center"/>
              </w:tcPr>
              <w:p w:rsidR="00240315" w:rsidRPr="00F015EC" w:rsidRDefault="00240315" w:rsidP="00F95C3B">
                <w:pPr>
                  <w:ind w:left="83"/>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Informe de avances integrado</w:t>
                </w:r>
                <w:r w:rsidR="00F015EC">
                  <w:rPr>
                    <w:rFonts w:ascii="Soberana Sans Light" w:eastAsia="Calibri" w:hAnsi="Soberana Sans Light" w:cs="Tahoma"/>
                    <w:bCs/>
                    <w:color w:val="595959" w:themeColor="text1" w:themeTint="A6"/>
                    <w:sz w:val="16"/>
                    <w:szCs w:val="16"/>
                  </w:rPr>
                  <w:t>.</w:t>
                </w:r>
              </w:p>
            </w:tc>
          </w:tr>
          <w:tr w:rsidR="00240315" w:rsidRPr="000215EF" w:rsidTr="00F95C3B">
            <w:trPr>
              <w:cantSplit/>
              <w:trHeight w:val="22"/>
              <w:jc w:val="center"/>
            </w:trPr>
            <w:tc>
              <w:tcPr>
                <w:tcW w:w="1788" w:type="pct"/>
                <w:gridSpan w:val="2"/>
                <w:shd w:val="clear" w:color="auto" w:fill="D9D9D9" w:themeFill="background1" w:themeFillShade="D9"/>
                <w:tcMar>
                  <w:top w:w="0" w:type="dxa"/>
                  <w:left w:w="108" w:type="dxa"/>
                  <w:bottom w:w="0" w:type="dxa"/>
                  <w:right w:w="108" w:type="dxa"/>
                </w:tcMar>
                <w:vAlign w:val="center"/>
              </w:tcPr>
              <w:p w:rsidR="00240315" w:rsidRPr="00B5723D" w:rsidRDefault="00240315" w:rsidP="00B5723D">
                <w:pPr>
                  <w:pStyle w:val="Prrafodelista"/>
                  <w:numPr>
                    <w:ilvl w:val="0"/>
                    <w:numId w:val="16"/>
                  </w:numPr>
                  <w:ind w:left="238" w:hanging="284"/>
                  <w:rPr>
                    <w:rFonts w:eastAsia="Calibri" w:cs="Tahoma"/>
                    <w:bCs/>
                    <w:sz w:val="16"/>
                    <w:szCs w:val="16"/>
                  </w:rPr>
                </w:pPr>
                <w:r w:rsidRPr="00B5723D">
                  <w:rPr>
                    <w:rFonts w:eastAsia="Calibri" w:cs="Tahoma"/>
                    <w:bCs/>
                    <w:sz w:val="16"/>
                    <w:szCs w:val="16"/>
                  </w:rPr>
                  <w:t>Elaborar documento de producto final</w:t>
                </w:r>
                <w:r w:rsidR="00B5723D">
                  <w:rPr>
                    <w:rFonts w:eastAsia="Calibri" w:cs="Tahoma"/>
                    <w:bCs/>
                    <w:sz w:val="16"/>
                    <w:szCs w:val="16"/>
                  </w:rPr>
                  <w:t xml:space="preserve">. </w:t>
                </w:r>
              </w:p>
            </w:tc>
            <w:tc>
              <w:tcPr>
                <w:tcW w:w="641" w:type="pct"/>
                <w:shd w:val="clear" w:color="auto" w:fill="D9D9D9" w:themeFill="background1" w:themeFillShade="D9"/>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Diciembre</w:t>
                </w:r>
              </w:p>
            </w:tc>
            <w:tc>
              <w:tcPr>
                <w:tcW w:w="800" w:type="pct"/>
                <w:shd w:val="clear" w:color="auto" w:fill="D9D9D9" w:themeFill="background1" w:themeFillShade="D9"/>
                <w:tcMar>
                  <w:top w:w="0" w:type="dxa"/>
                  <w:left w:w="108" w:type="dxa"/>
                  <w:bottom w:w="0" w:type="dxa"/>
                  <w:right w:w="108" w:type="dxa"/>
                </w:tcMar>
                <w:vAlign w:val="center"/>
              </w:tcPr>
              <w:p w:rsidR="00240315" w:rsidRPr="00F015EC" w:rsidRDefault="00240315" w:rsidP="00F95C3B">
                <w:pPr>
                  <w:jc w:val="center"/>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Diciembre</w:t>
                </w:r>
              </w:p>
            </w:tc>
            <w:tc>
              <w:tcPr>
                <w:tcW w:w="1772" w:type="pct"/>
                <w:gridSpan w:val="4"/>
                <w:shd w:val="clear" w:color="auto" w:fill="D9D9D9" w:themeFill="background1" w:themeFillShade="D9"/>
                <w:vAlign w:val="center"/>
              </w:tcPr>
              <w:p w:rsidR="00240315" w:rsidRPr="00F015EC" w:rsidRDefault="00240315" w:rsidP="00F95C3B">
                <w:pPr>
                  <w:ind w:left="83"/>
                  <w:rPr>
                    <w:rFonts w:ascii="Soberana Sans Light" w:eastAsia="Calibri" w:hAnsi="Soberana Sans Light" w:cs="Tahoma"/>
                    <w:bCs/>
                    <w:color w:val="595959" w:themeColor="text1" w:themeTint="A6"/>
                    <w:sz w:val="16"/>
                    <w:szCs w:val="16"/>
                  </w:rPr>
                </w:pPr>
                <w:r w:rsidRPr="00F015EC">
                  <w:rPr>
                    <w:rFonts w:ascii="Soberana Sans Light" w:eastAsia="Calibri" w:hAnsi="Soberana Sans Light" w:cs="Tahoma"/>
                    <w:bCs/>
                    <w:color w:val="595959" w:themeColor="text1" w:themeTint="A6"/>
                    <w:sz w:val="16"/>
                    <w:szCs w:val="16"/>
                  </w:rPr>
                  <w:t>Informe final elaborado</w:t>
                </w:r>
                <w:r w:rsidR="00F015EC">
                  <w:rPr>
                    <w:rFonts w:ascii="Soberana Sans Light" w:eastAsia="Calibri" w:hAnsi="Soberana Sans Light" w:cs="Tahoma"/>
                    <w:bCs/>
                    <w:color w:val="595959" w:themeColor="text1" w:themeTint="A6"/>
                    <w:sz w:val="16"/>
                    <w:szCs w:val="16"/>
                  </w:rPr>
                  <w:t>.</w:t>
                </w:r>
              </w:p>
            </w:tc>
          </w:tr>
          <w:tr w:rsidR="00240315" w:rsidRPr="00F35D78" w:rsidTr="00F95C3B">
            <w:trPr>
              <w:cantSplit/>
              <w:trHeight w:val="20"/>
              <w:jc w:val="center"/>
            </w:trPr>
            <w:tc>
              <w:tcPr>
                <w:tcW w:w="685" w:type="pct"/>
                <w:shd w:val="clear" w:color="auto" w:fill="BFBFBF" w:themeFill="background1" w:themeFillShade="BF"/>
                <w:tcMar>
                  <w:top w:w="0" w:type="dxa"/>
                  <w:left w:w="108" w:type="dxa"/>
                  <w:bottom w:w="0" w:type="dxa"/>
                  <w:right w:w="108" w:type="dxa"/>
                </w:tcMar>
                <w:vAlign w:val="center"/>
                <w:hideMark/>
              </w:tcPr>
              <w:p w:rsidR="00240315" w:rsidRPr="00756C37" w:rsidRDefault="00240315" w:rsidP="00F95C3B">
                <w:pPr>
                  <w:rPr>
                    <w:rFonts w:ascii="Soberana Sans" w:eastAsia="Calibri" w:hAnsi="Soberana Sans" w:cs="Tahoma"/>
                    <w:b/>
                    <w:bCs/>
                    <w:color w:val="000000" w:themeColor="text1"/>
                    <w:sz w:val="14"/>
                    <w:szCs w:val="14"/>
                  </w:rPr>
                </w:pPr>
                <w:r w:rsidRPr="00756C37">
                  <w:rPr>
                    <w:rFonts w:ascii="Soberana Sans" w:eastAsia="Calibri" w:hAnsi="Soberana Sans" w:cs="Tahoma"/>
                    <w:b/>
                    <w:bCs/>
                    <w:color w:val="000000" w:themeColor="text1"/>
                    <w:sz w:val="14"/>
                    <w:szCs w:val="14"/>
                  </w:rPr>
                  <w:t>Responsable</w:t>
                </w:r>
              </w:p>
            </w:tc>
            <w:tc>
              <w:tcPr>
                <w:tcW w:w="4315" w:type="pct"/>
                <w:gridSpan w:val="7"/>
                <w:shd w:val="clear" w:color="auto" w:fill="BFBFBF" w:themeFill="background1" w:themeFillShade="BF"/>
                <w:tcMar>
                  <w:top w:w="0" w:type="dxa"/>
                  <w:left w:w="108" w:type="dxa"/>
                  <w:bottom w:w="0" w:type="dxa"/>
                  <w:right w:w="108" w:type="dxa"/>
                </w:tcMar>
                <w:hideMark/>
              </w:tcPr>
              <w:p w:rsidR="00240315" w:rsidRPr="00756C37" w:rsidRDefault="00240315" w:rsidP="00F95C3B">
                <w:pPr>
                  <w:rPr>
                    <w:rFonts w:ascii="Soberana Sans" w:hAnsi="Soberana Sans"/>
                    <w:b/>
                    <w:color w:val="000000" w:themeColor="text1"/>
                    <w:sz w:val="14"/>
                    <w:szCs w:val="14"/>
                  </w:rPr>
                </w:pPr>
                <w:r w:rsidRPr="00756C37">
                  <w:rPr>
                    <w:rFonts w:ascii="Soberana Sans" w:hAnsi="Soberana Sans"/>
                    <w:b/>
                    <w:color w:val="000000" w:themeColor="text1"/>
                    <w:sz w:val="14"/>
                    <w:szCs w:val="14"/>
                  </w:rPr>
                  <w:t xml:space="preserve">Subgerencia de Tratamiento Fitosanitario/Gerencia de Sanidad </w:t>
                </w:r>
              </w:p>
            </w:tc>
          </w:tr>
        </w:tbl>
        <w:p w:rsidR="00240315" w:rsidRDefault="00240315" w:rsidP="00240315">
          <w:pPr>
            <w:jc w:val="both"/>
            <w:rPr>
              <w:rFonts w:ascii="Soberana Sans" w:hAnsi="Soberana Sans"/>
              <w:sz w:val="22"/>
              <w:szCs w:val="22"/>
            </w:rPr>
          </w:pPr>
        </w:p>
        <w:p w:rsidR="00240315" w:rsidRPr="00762CA7" w:rsidRDefault="00240315" w:rsidP="00240315">
          <w:pPr>
            <w:jc w:val="both"/>
            <w:rPr>
              <w:rFonts w:ascii="Soberana Sans" w:hAnsi="Soberana Sans"/>
              <w:b/>
              <w:color w:val="595959" w:themeColor="text1" w:themeTint="A6"/>
              <w:sz w:val="22"/>
              <w:szCs w:val="22"/>
              <w:lang w:eastAsia="es-MX"/>
            </w:rPr>
          </w:pPr>
          <w:r w:rsidRPr="006870EB">
            <w:rPr>
              <w:rFonts w:ascii="Soberana Sans" w:hAnsi="Soberana Sans"/>
              <w:b/>
              <w:color w:val="595959" w:themeColor="text1" w:themeTint="A6"/>
              <w:sz w:val="22"/>
              <w:szCs w:val="22"/>
              <w:lang w:eastAsia="es-MX"/>
            </w:rPr>
            <w:t>Estrategia 3.3. Prevenir el ingreso de especies exóticas invasoras y evitar su potencial de diseminación en territorio</w:t>
          </w:r>
          <w:r w:rsidRPr="00762CA7">
            <w:rPr>
              <w:rFonts w:ascii="Soberana Sans" w:hAnsi="Soberana Sans"/>
              <w:b/>
              <w:color w:val="595959" w:themeColor="text1" w:themeTint="A6"/>
              <w:sz w:val="22"/>
              <w:szCs w:val="22"/>
              <w:lang w:eastAsia="es-MX"/>
            </w:rPr>
            <w:t xml:space="preserve"> nacional.  </w:t>
          </w:r>
        </w:p>
        <w:p w:rsidR="00240315" w:rsidRPr="00762CA7" w:rsidRDefault="00240315" w:rsidP="00240315">
          <w:pPr>
            <w:jc w:val="both"/>
            <w:rPr>
              <w:rFonts w:ascii="Soberana Sans" w:hAnsi="Soberana Sans"/>
              <w:sz w:val="22"/>
              <w:szCs w:val="22"/>
            </w:rPr>
          </w:pPr>
        </w:p>
        <w:p w:rsidR="00240315" w:rsidRPr="00715ED2" w:rsidRDefault="00240315" w:rsidP="00240315">
          <w:pPr>
            <w:spacing w:before="120" w:after="120"/>
            <w:jc w:val="both"/>
            <w:rPr>
              <w:rFonts w:ascii="Soberana Sans" w:eastAsia="Calibri" w:hAnsi="Soberana Sans"/>
              <w:color w:val="595959"/>
              <w:sz w:val="22"/>
              <w:szCs w:val="22"/>
            </w:rPr>
          </w:pPr>
          <w:r w:rsidRPr="00715ED2">
            <w:rPr>
              <w:rFonts w:ascii="Soberana Sans" w:eastAsia="Calibri" w:hAnsi="Soberana Sans"/>
              <w:color w:val="595959"/>
              <w:sz w:val="22"/>
              <w:szCs w:val="22"/>
            </w:rPr>
            <w:t xml:space="preserve">Las plagas y enfermedades de origen exótico representan un alto riesgo para la vegetación forestal nativa, las plantaciones forestales y la actividad comercial del sector </w:t>
          </w:r>
          <w:r w:rsidRPr="00715ED2">
            <w:rPr>
              <w:rFonts w:ascii="Soberana Sans" w:eastAsia="Calibri" w:hAnsi="Soberana Sans"/>
              <w:color w:val="595959"/>
              <w:sz w:val="22"/>
              <w:szCs w:val="22"/>
            </w:rPr>
            <w:lastRenderedPageBreak/>
            <w:t>forestal, por lo que el análisis del potencial de diseminación, el monitoreo y control son prioritarios para prevenir el ingreso de especies exóticas invasoras.</w:t>
          </w:r>
        </w:p>
        <w:p w:rsidR="00240315" w:rsidRPr="00762CA7" w:rsidRDefault="00240315" w:rsidP="00240315">
          <w:pPr>
            <w:jc w:val="both"/>
            <w:rPr>
              <w:rFonts w:ascii="Soberana Sans" w:hAnsi="Soberana Sans"/>
              <w:sz w:val="22"/>
              <w:szCs w:val="22"/>
            </w:rPr>
          </w:pPr>
        </w:p>
        <w:p w:rsidR="00240315" w:rsidRPr="00762CA7" w:rsidRDefault="00240315" w:rsidP="00240315">
          <w:pPr>
            <w:jc w:val="both"/>
            <w:rPr>
              <w:rFonts w:ascii="Soberana Sans" w:hAnsi="Soberana Sans"/>
              <w:i/>
              <w:sz w:val="22"/>
              <w:szCs w:val="22"/>
            </w:rPr>
          </w:pPr>
          <w:r w:rsidRPr="00762CA7">
            <w:rPr>
              <w:rFonts w:ascii="Soberana Sans" w:hAnsi="Soberana Sans"/>
              <w:b/>
              <w:i/>
              <w:color w:val="595959" w:themeColor="text1" w:themeTint="A6"/>
              <w:sz w:val="22"/>
              <w:szCs w:val="22"/>
              <w:lang w:eastAsia="es-MX"/>
            </w:rPr>
            <w:t>Línea de Acción 3.3.1</w:t>
          </w:r>
          <w:r w:rsidRPr="00762CA7">
            <w:rPr>
              <w:rFonts w:ascii="Soberana Sans" w:hAnsi="Soberana Sans"/>
              <w:b/>
              <w:i/>
              <w:sz w:val="22"/>
              <w:szCs w:val="22"/>
            </w:rPr>
            <w:t xml:space="preserve"> </w:t>
          </w:r>
          <w:r w:rsidRPr="00715ED2">
            <w:rPr>
              <w:rFonts w:ascii="Soberana Sans" w:eastAsia="Calibri" w:hAnsi="Soberana Sans"/>
              <w:i/>
              <w:color w:val="595959"/>
              <w:sz w:val="22"/>
              <w:szCs w:val="22"/>
            </w:rPr>
            <w:t>Realizar análisis del potencial de diseminación nacional y el monitoreo de especies de riesgo.</w:t>
          </w:r>
          <w:r w:rsidRPr="00762CA7">
            <w:rPr>
              <w:rFonts w:ascii="Soberana Sans" w:hAnsi="Soberana Sans"/>
              <w:i/>
              <w:sz w:val="22"/>
              <w:szCs w:val="22"/>
            </w:rPr>
            <w:t xml:space="preserve"> </w:t>
          </w:r>
        </w:p>
        <w:p w:rsidR="00240315" w:rsidRPr="00762CA7" w:rsidRDefault="00240315" w:rsidP="00240315">
          <w:pPr>
            <w:jc w:val="both"/>
            <w:rPr>
              <w:rFonts w:ascii="Soberana Sans" w:hAnsi="Soberana Sans"/>
              <w:b/>
              <w:i/>
              <w:sz w:val="22"/>
              <w:szCs w:val="22"/>
            </w:rPr>
          </w:pPr>
        </w:p>
        <w:p w:rsidR="00240315" w:rsidRPr="00715ED2" w:rsidRDefault="00240315" w:rsidP="00240315">
          <w:pPr>
            <w:spacing w:before="120" w:after="120"/>
            <w:jc w:val="both"/>
            <w:rPr>
              <w:rFonts w:ascii="Soberana Sans" w:eastAsia="Calibri" w:hAnsi="Soberana Sans"/>
              <w:color w:val="595959"/>
              <w:sz w:val="22"/>
              <w:szCs w:val="22"/>
            </w:rPr>
          </w:pPr>
          <w:r w:rsidRPr="00715ED2">
            <w:rPr>
              <w:rFonts w:ascii="Soberana Sans" w:eastAsia="Calibri" w:hAnsi="Soberana Sans"/>
              <w:color w:val="595959"/>
              <w:sz w:val="22"/>
              <w:szCs w:val="22"/>
            </w:rPr>
            <w:t>Mediante esta línea de acción se analiza la dispersión y se monitorean las especies exóticas de posible ingreso y/o establecidas en el territorio nacional; se implementan acciones de control para evitar la diseminación de especies exóticas invasoras establecidas. Se impulsa la implementación del sistemas de monitoreo de plagas o enfermedades exóticas en puertos de comercio internacional, lo que permite determinar el grado de dispersión y/o control en el que se encuentran dichas especies y reducir el ingreso de especies invasoras de importancia forestal.</w:t>
          </w:r>
        </w:p>
        <w:p w:rsidR="00240315" w:rsidRPr="00715ED2" w:rsidRDefault="00240315" w:rsidP="00240315">
          <w:pPr>
            <w:spacing w:before="120" w:after="120"/>
            <w:jc w:val="both"/>
            <w:rPr>
              <w:rFonts w:ascii="Soberana Sans" w:eastAsia="Calibri" w:hAnsi="Soberana Sans"/>
              <w:color w:val="595959"/>
              <w:sz w:val="22"/>
              <w:szCs w:val="22"/>
            </w:rPr>
          </w:pPr>
        </w:p>
        <w:p w:rsidR="004D51A8" w:rsidRDefault="00171082" w:rsidP="00240315">
          <w:pPr>
            <w:spacing w:before="120" w:after="120"/>
            <w:jc w:val="both"/>
            <w:rPr>
              <w:rFonts w:ascii="Soberana Sans Light" w:eastAsia="Times New Roman" w:hAnsi="Soberana Sans Light" w:cs="Times New Roman"/>
              <w:color w:val="595959"/>
              <w:sz w:val="22"/>
              <w:szCs w:val="20"/>
            </w:rPr>
          </w:pPr>
          <w:r w:rsidRPr="00A844B7">
            <w:rPr>
              <w:rFonts w:ascii="Soberana Sans Light" w:eastAsia="Times New Roman" w:hAnsi="Soberana Sans Light" w:cs="Times New Roman"/>
              <w:color w:val="595959"/>
              <w:sz w:val="22"/>
              <w:szCs w:val="20"/>
            </w:rPr>
            <w:t>Para 2018 se realizar</w:t>
          </w:r>
          <w:r>
            <w:rPr>
              <w:rFonts w:ascii="Soberana Sans Light" w:eastAsia="Times New Roman" w:hAnsi="Soberana Sans Light" w:cs="Times New Roman"/>
              <w:color w:val="595959"/>
              <w:sz w:val="22"/>
              <w:szCs w:val="20"/>
            </w:rPr>
            <w:t>án</w:t>
          </w:r>
          <w:r w:rsidRPr="00A844B7">
            <w:rPr>
              <w:rFonts w:ascii="Soberana Sans Light" w:eastAsia="Times New Roman" w:hAnsi="Soberana Sans Light" w:cs="Times New Roman"/>
              <w:color w:val="595959"/>
              <w:sz w:val="22"/>
              <w:szCs w:val="20"/>
            </w:rPr>
            <w:t xml:space="preserve"> cuatro mapas de riesgo de especies exóticas y cuatro informes que cubrirán periodos trimestrales donde se puntualizarán las acciones de monitoreo desarrolladas, impulsadas y/o establecidas, así como los resultados obtenidos durante el periodo de análisis</w:t>
          </w:r>
          <w:r>
            <w:rPr>
              <w:rFonts w:ascii="Soberana Sans Light" w:eastAsia="Times New Roman" w:hAnsi="Soberana Sans Light" w:cs="Times New Roman"/>
              <w:color w:val="595959"/>
              <w:sz w:val="22"/>
              <w:szCs w:val="20"/>
            </w:rPr>
            <w:t>.</w:t>
          </w:r>
        </w:p>
        <w:p w:rsidR="00171082" w:rsidRDefault="00171082" w:rsidP="00240315">
          <w:pPr>
            <w:spacing w:before="120" w:after="120"/>
            <w:jc w:val="both"/>
            <w:rPr>
              <w:rFonts w:ascii="Soberana Sans" w:eastAsia="Calibri" w:hAnsi="Soberana Sans"/>
              <w:color w:val="595959"/>
              <w:sz w:val="22"/>
              <w:szCs w:val="22"/>
            </w:rPr>
          </w:pPr>
        </w:p>
        <w:tbl>
          <w:tblPr>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1286"/>
            <w:gridCol w:w="2151"/>
            <w:gridCol w:w="1272"/>
            <w:gridCol w:w="1266"/>
            <w:gridCol w:w="898"/>
            <w:gridCol w:w="792"/>
            <w:gridCol w:w="805"/>
            <w:gridCol w:w="792"/>
            <w:gridCol w:w="75"/>
          </w:tblGrid>
          <w:tr w:rsidR="00240315" w:rsidRPr="00F35D78" w:rsidTr="00F95C3B">
            <w:trPr>
              <w:gridAfter w:val="1"/>
              <w:wAfter w:w="40" w:type="pct"/>
              <w:cantSplit/>
              <w:trHeight w:val="20"/>
              <w:jc w:val="center"/>
            </w:trPr>
            <w:tc>
              <w:tcPr>
                <w:tcW w:w="1841" w:type="pct"/>
                <w:gridSpan w:val="2"/>
                <w:vMerge w:val="restart"/>
                <w:shd w:val="clear" w:color="auto" w:fill="BFBFBF" w:themeFill="background1" w:themeFillShade="BF"/>
                <w:tcMar>
                  <w:top w:w="0" w:type="dxa"/>
                  <w:left w:w="108" w:type="dxa"/>
                  <w:bottom w:w="0" w:type="dxa"/>
                  <w:right w:w="108" w:type="dxa"/>
                </w:tcMar>
                <w:vAlign w:val="center"/>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color w:val="000000"/>
                    <w:sz w:val="16"/>
                    <w:szCs w:val="16"/>
                  </w:rPr>
                  <w:t>Indicador</w:t>
                </w:r>
              </w:p>
            </w:tc>
            <w:tc>
              <w:tcPr>
                <w:tcW w:w="681" w:type="pct"/>
                <w:vMerge w:val="restar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bCs/>
                    <w:color w:val="000000"/>
                    <w:sz w:val="16"/>
                    <w:szCs w:val="16"/>
                  </w:rPr>
                  <w:t>Unidad de Medida</w:t>
                </w:r>
              </w:p>
            </w:tc>
            <w:tc>
              <w:tcPr>
                <w:tcW w:w="678" w:type="pct"/>
                <w:vMerge w:val="restar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color w:val="000000"/>
                    <w:sz w:val="16"/>
                    <w:szCs w:val="16"/>
                  </w:rPr>
                  <w:t>Meta Anual</w:t>
                </w:r>
              </w:p>
            </w:tc>
            <w:tc>
              <w:tcPr>
                <w:tcW w:w="1760" w:type="pct"/>
                <w:gridSpan w:val="4"/>
                <w:shd w:val="clear" w:color="auto" w:fill="BFBFBF" w:themeFill="background1" w:themeFillShade="BF"/>
                <w:vAlign w:val="center"/>
                <w:hideMark/>
              </w:tcPr>
              <w:p w:rsidR="00240315" w:rsidRPr="005E5C41" w:rsidRDefault="00240315" w:rsidP="00F95C3B">
                <w:pPr>
                  <w:jc w:val="center"/>
                  <w:rPr>
                    <w:rFonts w:ascii="Soberana Sans" w:hAnsi="Soberana Sans"/>
                    <w:color w:val="595959"/>
                    <w:sz w:val="16"/>
                    <w:szCs w:val="16"/>
                  </w:rPr>
                </w:pPr>
                <w:r w:rsidRPr="005E5C41">
                  <w:rPr>
                    <w:rFonts w:ascii="Soberana Sans" w:eastAsia="Calibri" w:hAnsi="Soberana Sans" w:cs="Tahoma"/>
                    <w:b/>
                    <w:bCs/>
                    <w:color w:val="000000"/>
                    <w:sz w:val="16"/>
                    <w:szCs w:val="16"/>
                  </w:rPr>
                  <w:t>Proyección trimestral y acumulado de meta</w:t>
                </w:r>
              </w:p>
            </w:tc>
          </w:tr>
          <w:tr w:rsidR="00240315" w:rsidRPr="00715ED2" w:rsidTr="00F95C3B">
            <w:trPr>
              <w:gridAfter w:val="1"/>
              <w:wAfter w:w="40" w:type="pct"/>
              <w:cantSplit/>
              <w:trHeight w:val="20"/>
              <w:jc w:val="center"/>
            </w:trPr>
            <w:tc>
              <w:tcPr>
                <w:tcW w:w="1841" w:type="pct"/>
                <w:gridSpan w:val="2"/>
                <w:vMerge/>
                <w:shd w:val="clear" w:color="auto" w:fill="BFBFBF" w:themeFill="background1" w:themeFillShade="BF"/>
                <w:vAlign w:val="center"/>
              </w:tcPr>
              <w:p w:rsidR="00240315" w:rsidRPr="005E5C41" w:rsidRDefault="00240315" w:rsidP="00F95C3B">
                <w:pPr>
                  <w:rPr>
                    <w:rFonts w:ascii="Soberana Sans" w:eastAsia="Calibri" w:hAnsi="Soberana Sans" w:cs="Tahoma"/>
                    <w:b/>
                    <w:color w:val="000000"/>
                    <w:sz w:val="16"/>
                    <w:szCs w:val="16"/>
                  </w:rPr>
                </w:pPr>
              </w:p>
            </w:tc>
            <w:tc>
              <w:tcPr>
                <w:tcW w:w="681" w:type="pct"/>
                <w:vMerge/>
                <w:shd w:val="clear" w:color="auto" w:fill="BFBFBF" w:themeFill="background1" w:themeFillShade="BF"/>
                <w:vAlign w:val="center"/>
                <w:hideMark/>
              </w:tcPr>
              <w:p w:rsidR="00240315" w:rsidRPr="005E5C41" w:rsidRDefault="00240315" w:rsidP="00F95C3B">
                <w:pPr>
                  <w:rPr>
                    <w:rFonts w:ascii="Soberana Sans" w:eastAsia="Calibri" w:hAnsi="Soberana Sans" w:cs="Tahoma"/>
                    <w:b/>
                    <w:color w:val="000000"/>
                    <w:sz w:val="16"/>
                    <w:szCs w:val="16"/>
                  </w:rPr>
                </w:pPr>
              </w:p>
            </w:tc>
            <w:tc>
              <w:tcPr>
                <w:tcW w:w="678" w:type="pct"/>
                <w:vMerge/>
                <w:shd w:val="clear" w:color="auto" w:fill="BFBFBF" w:themeFill="background1" w:themeFillShade="BF"/>
                <w:vAlign w:val="center"/>
                <w:hideMark/>
              </w:tcPr>
              <w:p w:rsidR="00240315" w:rsidRPr="005E5C41" w:rsidRDefault="00240315" w:rsidP="00F95C3B">
                <w:pPr>
                  <w:rPr>
                    <w:rFonts w:ascii="Soberana Sans" w:eastAsia="Calibri" w:hAnsi="Soberana Sans" w:cs="Tahoma"/>
                    <w:b/>
                    <w:bCs/>
                    <w:color w:val="000000"/>
                    <w:sz w:val="16"/>
                    <w:szCs w:val="16"/>
                  </w:rPr>
                </w:pPr>
              </w:p>
            </w:tc>
            <w:tc>
              <w:tcPr>
                <w:tcW w:w="481" w:type="pc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Ene-Mar</w:t>
                </w:r>
              </w:p>
            </w:tc>
            <w:tc>
              <w:tcPr>
                <w:tcW w:w="424" w:type="pc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Abr-Jun</w:t>
                </w:r>
              </w:p>
            </w:tc>
            <w:tc>
              <w:tcPr>
                <w:tcW w:w="431" w:type="pc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Jul-Sept</w:t>
                </w:r>
              </w:p>
            </w:tc>
            <w:tc>
              <w:tcPr>
                <w:tcW w:w="424" w:type="pc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Oct-Dic</w:t>
                </w:r>
              </w:p>
            </w:tc>
          </w:tr>
          <w:tr w:rsidR="00240315" w:rsidRPr="00715ED2" w:rsidTr="00F95C3B">
            <w:trPr>
              <w:gridAfter w:val="1"/>
              <w:wAfter w:w="40" w:type="pct"/>
              <w:cantSplit/>
              <w:trHeight w:val="20"/>
              <w:jc w:val="center"/>
            </w:trPr>
            <w:tc>
              <w:tcPr>
                <w:tcW w:w="1841" w:type="pct"/>
                <w:gridSpan w:val="2"/>
                <w:vMerge w:val="restart"/>
                <w:shd w:val="clear" w:color="auto" w:fill="F2F2F2" w:themeFill="background1" w:themeFillShade="F2"/>
                <w:tcMar>
                  <w:top w:w="0" w:type="dxa"/>
                  <w:left w:w="108" w:type="dxa"/>
                  <w:bottom w:w="0" w:type="dxa"/>
                  <w:right w:w="108" w:type="dxa"/>
                </w:tcMar>
                <w:vAlign w:val="center"/>
              </w:tcPr>
              <w:p w:rsidR="00240315" w:rsidRPr="00B96ADC" w:rsidRDefault="00240315" w:rsidP="00B96ADC">
                <w:pPr>
                  <w:pStyle w:val="Prrafodelista"/>
                  <w:numPr>
                    <w:ilvl w:val="0"/>
                    <w:numId w:val="17"/>
                  </w:numPr>
                  <w:tabs>
                    <w:tab w:val="clear" w:pos="360"/>
                    <w:tab w:val="left" w:pos="238"/>
                  </w:tabs>
                  <w:ind w:left="238" w:hanging="284"/>
                  <w:rPr>
                    <w:rFonts w:eastAsia="Calibri" w:cs="Tahoma"/>
                    <w:bCs/>
                    <w:sz w:val="16"/>
                    <w:szCs w:val="16"/>
                  </w:rPr>
                </w:pPr>
                <w:r w:rsidRPr="00B96ADC">
                  <w:rPr>
                    <w:rFonts w:eastAsia="Calibri" w:cs="Tahoma"/>
                    <w:bCs/>
                    <w:sz w:val="16"/>
                    <w:szCs w:val="16"/>
                  </w:rPr>
                  <w:t>Mapas de riesgo de especies exóticas realizados.</w:t>
                </w:r>
              </w:p>
            </w:tc>
            <w:tc>
              <w:tcPr>
                <w:tcW w:w="681" w:type="pct"/>
                <w:vMerge w:val="restart"/>
                <w:shd w:val="clear" w:color="auto" w:fill="F2F2F2" w:themeFill="background1" w:themeFillShade="F2"/>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Mapas</w:t>
                </w:r>
              </w:p>
            </w:tc>
            <w:tc>
              <w:tcPr>
                <w:tcW w:w="678" w:type="pct"/>
                <w:vMerge w:val="restart"/>
                <w:shd w:val="clear" w:color="auto" w:fill="F2F2F2" w:themeFill="background1" w:themeFillShade="F2"/>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4</w:t>
                </w:r>
              </w:p>
            </w:tc>
            <w:tc>
              <w:tcPr>
                <w:tcW w:w="481" w:type="pct"/>
                <w:shd w:val="clear" w:color="auto" w:fill="D9D9D9" w:themeFill="background1" w:themeFillShade="D9"/>
                <w:vAlign w:val="center"/>
              </w:tcPr>
              <w:p w:rsidR="00240315" w:rsidRPr="00715ED2" w:rsidRDefault="00240315" w:rsidP="00F95C3B">
                <w:pPr>
                  <w:jc w:val="center"/>
                  <w:rPr>
                    <w:rFonts w:eastAsia="Calibri" w:cs="Tahoma"/>
                    <w:bCs/>
                    <w:color w:val="000000"/>
                    <w:sz w:val="16"/>
                    <w:szCs w:val="16"/>
                  </w:rPr>
                </w:pPr>
                <w:r w:rsidRPr="00715ED2">
                  <w:rPr>
                    <w:rFonts w:eastAsia="Calibri" w:cs="Tahoma"/>
                    <w:bCs/>
                    <w:color w:val="000000"/>
                    <w:sz w:val="16"/>
                    <w:szCs w:val="16"/>
                  </w:rPr>
                  <w:t>1</w:t>
                </w:r>
              </w:p>
            </w:tc>
            <w:tc>
              <w:tcPr>
                <w:tcW w:w="424" w:type="pct"/>
                <w:shd w:val="clear" w:color="auto" w:fill="D9D9D9" w:themeFill="background1" w:themeFillShade="D9"/>
                <w:vAlign w:val="center"/>
              </w:tcPr>
              <w:p w:rsidR="00240315" w:rsidRPr="00715ED2" w:rsidRDefault="00240315" w:rsidP="00F95C3B">
                <w:pPr>
                  <w:jc w:val="center"/>
                  <w:rPr>
                    <w:rFonts w:eastAsia="Calibri" w:cs="Tahoma"/>
                    <w:bCs/>
                    <w:color w:val="000000"/>
                    <w:sz w:val="16"/>
                    <w:szCs w:val="16"/>
                  </w:rPr>
                </w:pPr>
                <w:r w:rsidRPr="00715ED2">
                  <w:rPr>
                    <w:rFonts w:eastAsia="Calibri" w:cs="Tahoma"/>
                    <w:bCs/>
                    <w:color w:val="000000"/>
                    <w:sz w:val="16"/>
                    <w:szCs w:val="16"/>
                  </w:rPr>
                  <w:t>1</w:t>
                </w:r>
              </w:p>
            </w:tc>
            <w:tc>
              <w:tcPr>
                <w:tcW w:w="431" w:type="pct"/>
                <w:shd w:val="clear" w:color="auto" w:fill="D9D9D9" w:themeFill="background1" w:themeFillShade="D9"/>
                <w:vAlign w:val="center"/>
              </w:tcPr>
              <w:p w:rsidR="00240315" w:rsidRPr="00715ED2" w:rsidRDefault="00240315" w:rsidP="00F95C3B">
                <w:pPr>
                  <w:jc w:val="center"/>
                  <w:rPr>
                    <w:rFonts w:eastAsia="Calibri" w:cs="Tahoma"/>
                    <w:bCs/>
                    <w:color w:val="000000"/>
                    <w:sz w:val="16"/>
                    <w:szCs w:val="16"/>
                  </w:rPr>
                </w:pPr>
                <w:r w:rsidRPr="00715ED2">
                  <w:rPr>
                    <w:rFonts w:eastAsia="Calibri" w:cs="Tahoma"/>
                    <w:bCs/>
                    <w:color w:val="000000"/>
                    <w:sz w:val="16"/>
                    <w:szCs w:val="16"/>
                  </w:rPr>
                  <w:t>1</w:t>
                </w:r>
              </w:p>
            </w:tc>
            <w:tc>
              <w:tcPr>
                <w:tcW w:w="424" w:type="pct"/>
                <w:shd w:val="clear" w:color="auto" w:fill="D9D9D9" w:themeFill="background1" w:themeFillShade="D9"/>
                <w:vAlign w:val="center"/>
              </w:tcPr>
              <w:p w:rsidR="00240315" w:rsidRPr="00715ED2" w:rsidRDefault="00240315" w:rsidP="00F95C3B">
                <w:pPr>
                  <w:jc w:val="center"/>
                  <w:rPr>
                    <w:rFonts w:eastAsia="Calibri" w:cs="Tahoma"/>
                    <w:bCs/>
                    <w:color w:val="000000"/>
                    <w:sz w:val="16"/>
                    <w:szCs w:val="16"/>
                  </w:rPr>
                </w:pPr>
                <w:r w:rsidRPr="00715ED2">
                  <w:rPr>
                    <w:rFonts w:eastAsia="Calibri" w:cs="Tahoma"/>
                    <w:bCs/>
                    <w:color w:val="000000"/>
                    <w:sz w:val="16"/>
                    <w:szCs w:val="16"/>
                  </w:rPr>
                  <w:t>1</w:t>
                </w:r>
              </w:p>
            </w:tc>
          </w:tr>
          <w:tr w:rsidR="00240315" w:rsidRPr="00715ED2" w:rsidTr="00F95C3B">
            <w:trPr>
              <w:gridAfter w:val="1"/>
              <w:wAfter w:w="40" w:type="pct"/>
              <w:cantSplit/>
              <w:trHeight w:val="196"/>
              <w:jc w:val="center"/>
            </w:trPr>
            <w:tc>
              <w:tcPr>
                <w:tcW w:w="1841" w:type="pct"/>
                <w:gridSpan w:val="2"/>
                <w:vMerge/>
                <w:shd w:val="clear" w:color="auto" w:fill="F2F2F2" w:themeFill="background1" w:themeFillShade="F2"/>
                <w:vAlign w:val="center"/>
              </w:tcPr>
              <w:p w:rsidR="00240315" w:rsidRPr="00B96ADC" w:rsidRDefault="00240315" w:rsidP="00B96ADC">
                <w:pPr>
                  <w:pStyle w:val="Prrafodelista"/>
                  <w:numPr>
                    <w:ilvl w:val="0"/>
                    <w:numId w:val="17"/>
                  </w:numPr>
                  <w:ind w:left="346" w:hanging="284"/>
                  <w:rPr>
                    <w:rFonts w:eastAsia="Calibri" w:cs="Tahoma"/>
                    <w:bCs/>
                    <w:sz w:val="16"/>
                    <w:szCs w:val="16"/>
                  </w:rPr>
                </w:pPr>
              </w:p>
            </w:tc>
            <w:tc>
              <w:tcPr>
                <w:tcW w:w="681" w:type="pct"/>
                <w:vMerge/>
                <w:shd w:val="clear" w:color="auto" w:fill="F2F2F2" w:themeFill="background1" w:themeFillShade="F2"/>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p>
            </w:tc>
            <w:tc>
              <w:tcPr>
                <w:tcW w:w="678" w:type="pct"/>
                <w:vMerge/>
                <w:shd w:val="clear" w:color="auto" w:fill="F2F2F2" w:themeFill="background1" w:themeFillShade="F2"/>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p>
            </w:tc>
            <w:tc>
              <w:tcPr>
                <w:tcW w:w="481" w:type="pct"/>
                <w:shd w:val="clear" w:color="auto" w:fill="BFBFBF" w:themeFill="background1" w:themeFillShade="BF"/>
                <w:vAlign w:val="center"/>
              </w:tcPr>
              <w:p w:rsidR="00240315" w:rsidRPr="00715ED2" w:rsidRDefault="00240315" w:rsidP="00F95C3B">
                <w:pPr>
                  <w:jc w:val="center"/>
                  <w:rPr>
                    <w:rFonts w:eastAsia="Calibri" w:cs="Tahoma"/>
                    <w:b/>
                    <w:bCs/>
                    <w:color w:val="000000"/>
                    <w:sz w:val="16"/>
                    <w:szCs w:val="16"/>
                  </w:rPr>
                </w:pPr>
                <w:r w:rsidRPr="00715ED2">
                  <w:rPr>
                    <w:rFonts w:eastAsia="Calibri" w:cs="Tahoma"/>
                    <w:b/>
                    <w:bCs/>
                    <w:color w:val="000000"/>
                    <w:sz w:val="16"/>
                    <w:szCs w:val="16"/>
                  </w:rPr>
                  <w:t>1</w:t>
                </w:r>
              </w:p>
            </w:tc>
            <w:tc>
              <w:tcPr>
                <w:tcW w:w="424" w:type="pct"/>
                <w:shd w:val="clear" w:color="auto" w:fill="BFBFBF" w:themeFill="background1" w:themeFillShade="BF"/>
                <w:vAlign w:val="center"/>
              </w:tcPr>
              <w:p w:rsidR="00240315" w:rsidRPr="00715ED2" w:rsidRDefault="00240315" w:rsidP="00F95C3B">
                <w:pPr>
                  <w:jc w:val="center"/>
                  <w:rPr>
                    <w:rFonts w:eastAsia="Calibri" w:cs="Tahoma"/>
                    <w:b/>
                    <w:bCs/>
                    <w:color w:val="000000"/>
                    <w:sz w:val="16"/>
                    <w:szCs w:val="16"/>
                  </w:rPr>
                </w:pPr>
                <w:r w:rsidRPr="00715ED2">
                  <w:rPr>
                    <w:rFonts w:eastAsia="Calibri" w:cs="Tahoma"/>
                    <w:b/>
                    <w:bCs/>
                    <w:color w:val="000000"/>
                    <w:sz w:val="16"/>
                    <w:szCs w:val="16"/>
                  </w:rPr>
                  <w:t>2</w:t>
                </w:r>
              </w:p>
            </w:tc>
            <w:tc>
              <w:tcPr>
                <w:tcW w:w="431" w:type="pct"/>
                <w:shd w:val="clear" w:color="auto" w:fill="BFBFBF" w:themeFill="background1" w:themeFillShade="BF"/>
                <w:vAlign w:val="center"/>
              </w:tcPr>
              <w:p w:rsidR="00240315" w:rsidRPr="00715ED2" w:rsidRDefault="00240315" w:rsidP="00F95C3B">
                <w:pPr>
                  <w:jc w:val="center"/>
                  <w:rPr>
                    <w:rFonts w:eastAsia="Calibri" w:cs="Tahoma"/>
                    <w:b/>
                    <w:bCs/>
                    <w:color w:val="000000"/>
                    <w:sz w:val="16"/>
                    <w:szCs w:val="16"/>
                  </w:rPr>
                </w:pPr>
                <w:r w:rsidRPr="00715ED2">
                  <w:rPr>
                    <w:rFonts w:eastAsia="Calibri" w:cs="Tahoma"/>
                    <w:b/>
                    <w:bCs/>
                    <w:color w:val="000000"/>
                    <w:sz w:val="16"/>
                    <w:szCs w:val="16"/>
                  </w:rPr>
                  <w:t>3</w:t>
                </w:r>
              </w:p>
            </w:tc>
            <w:tc>
              <w:tcPr>
                <w:tcW w:w="424" w:type="pct"/>
                <w:shd w:val="clear" w:color="auto" w:fill="BFBFBF" w:themeFill="background1" w:themeFillShade="BF"/>
                <w:vAlign w:val="center"/>
              </w:tcPr>
              <w:p w:rsidR="00240315" w:rsidRPr="00715ED2" w:rsidRDefault="00240315" w:rsidP="00F95C3B">
                <w:pPr>
                  <w:jc w:val="center"/>
                  <w:rPr>
                    <w:rFonts w:eastAsia="Calibri" w:cs="Tahoma"/>
                    <w:b/>
                    <w:bCs/>
                    <w:color w:val="000000"/>
                    <w:sz w:val="16"/>
                    <w:szCs w:val="16"/>
                  </w:rPr>
                </w:pPr>
                <w:r w:rsidRPr="00715ED2">
                  <w:rPr>
                    <w:rFonts w:eastAsia="Calibri" w:cs="Tahoma"/>
                    <w:b/>
                    <w:bCs/>
                    <w:color w:val="000000"/>
                    <w:sz w:val="16"/>
                    <w:szCs w:val="16"/>
                  </w:rPr>
                  <w:t>4</w:t>
                </w:r>
              </w:p>
            </w:tc>
          </w:tr>
          <w:tr w:rsidR="00240315" w:rsidRPr="00715ED2" w:rsidTr="00F95C3B">
            <w:trPr>
              <w:gridAfter w:val="1"/>
              <w:wAfter w:w="40" w:type="pct"/>
              <w:cantSplit/>
              <w:trHeight w:val="196"/>
              <w:jc w:val="center"/>
            </w:trPr>
            <w:tc>
              <w:tcPr>
                <w:tcW w:w="1841" w:type="pct"/>
                <w:gridSpan w:val="2"/>
                <w:vMerge w:val="restart"/>
                <w:shd w:val="clear" w:color="auto" w:fill="F2F2F2" w:themeFill="background1" w:themeFillShade="F2"/>
                <w:vAlign w:val="center"/>
              </w:tcPr>
              <w:p w:rsidR="00240315" w:rsidRPr="00B96ADC" w:rsidRDefault="00240315" w:rsidP="00B96ADC">
                <w:pPr>
                  <w:pStyle w:val="Prrafodelista"/>
                  <w:numPr>
                    <w:ilvl w:val="0"/>
                    <w:numId w:val="17"/>
                  </w:numPr>
                  <w:ind w:left="346" w:hanging="284"/>
                  <w:rPr>
                    <w:rFonts w:eastAsia="Calibri" w:cs="Tahoma"/>
                    <w:bCs/>
                    <w:sz w:val="16"/>
                    <w:szCs w:val="16"/>
                  </w:rPr>
                </w:pPr>
                <w:r w:rsidRPr="00B96ADC">
                  <w:rPr>
                    <w:rFonts w:eastAsia="Calibri" w:cs="Tahoma"/>
                    <w:bCs/>
                    <w:sz w:val="16"/>
                    <w:szCs w:val="16"/>
                  </w:rPr>
                  <w:t xml:space="preserve">Informes de acciones de control para la atención de especies exóticas realizados. </w:t>
                </w:r>
              </w:p>
            </w:tc>
            <w:tc>
              <w:tcPr>
                <w:tcW w:w="681" w:type="pct"/>
                <w:vMerge w:val="restart"/>
                <w:shd w:val="clear" w:color="auto" w:fill="F2F2F2" w:themeFill="background1" w:themeFillShade="F2"/>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Informe</w:t>
                </w:r>
              </w:p>
            </w:tc>
            <w:tc>
              <w:tcPr>
                <w:tcW w:w="678" w:type="pct"/>
                <w:vMerge w:val="restart"/>
                <w:shd w:val="clear" w:color="auto" w:fill="F2F2F2" w:themeFill="background1" w:themeFillShade="F2"/>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4</w:t>
                </w:r>
              </w:p>
            </w:tc>
            <w:tc>
              <w:tcPr>
                <w:tcW w:w="481" w:type="pct"/>
                <w:shd w:val="clear" w:color="auto" w:fill="D9D9D9" w:themeFill="background1" w:themeFillShade="D9"/>
                <w:vAlign w:val="center"/>
              </w:tcPr>
              <w:p w:rsidR="00240315" w:rsidRPr="00715ED2" w:rsidRDefault="00240315" w:rsidP="00F95C3B">
                <w:pPr>
                  <w:jc w:val="center"/>
                  <w:rPr>
                    <w:rFonts w:eastAsia="Calibri" w:cs="Tahoma"/>
                    <w:bCs/>
                    <w:color w:val="000000"/>
                    <w:sz w:val="16"/>
                    <w:szCs w:val="16"/>
                  </w:rPr>
                </w:pPr>
                <w:r w:rsidRPr="00715ED2">
                  <w:rPr>
                    <w:rFonts w:eastAsia="Calibri" w:cs="Tahoma"/>
                    <w:bCs/>
                    <w:color w:val="000000"/>
                    <w:sz w:val="16"/>
                    <w:szCs w:val="16"/>
                  </w:rPr>
                  <w:t>1</w:t>
                </w:r>
              </w:p>
            </w:tc>
            <w:tc>
              <w:tcPr>
                <w:tcW w:w="424" w:type="pct"/>
                <w:shd w:val="clear" w:color="auto" w:fill="D9D9D9" w:themeFill="background1" w:themeFillShade="D9"/>
                <w:vAlign w:val="center"/>
              </w:tcPr>
              <w:p w:rsidR="00240315" w:rsidRPr="00715ED2" w:rsidRDefault="00240315" w:rsidP="00F95C3B">
                <w:pPr>
                  <w:jc w:val="center"/>
                  <w:rPr>
                    <w:rFonts w:eastAsia="Calibri" w:cs="Tahoma"/>
                    <w:bCs/>
                    <w:color w:val="000000"/>
                    <w:sz w:val="16"/>
                    <w:szCs w:val="16"/>
                  </w:rPr>
                </w:pPr>
                <w:r w:rsidRPr="00715ED2">
                  <w:rPr>
                    <w:rFonts w:eastAsia="Calibri" w:cs="Tahoma"/>
                    <w:bCs/>
                    <w:color w:val="000000"/>
                    <w:sz w:val="16"/>
                    <w:szCs w:val="16"/>
                  </w:rPr>
                  <w:t>1</w:t>
                </w:r>
              </w:p>
            </w:tc>
            <w:tc>
              <w:tcPr>
                <w:tcW w:w="431" w:type="pct"/>
                <w:shd w:val="clear" w:color="auto" w:fill="D9D9D9" w:themeFill="background1" w:themeFillShade="D9"/>
                <w:vAlign w:val="center"/>
              </w:tcPr>
              <w:p w:rsidR="00240315" w:rsidRPr="00715ED2" w:rsidRDefault="00240315" w:rsidP="00F95C3B">
                <w:pPr>
                  <w:jc w:val="center"/>
                  <w:rPr>
                    <w:rFonts w:eastAsia="Calibri" w:cs="Tahoma"/>
                    <w:bCs/>
                    <w:color w:val="000000"/>
                    <w:sz w:val="16"/>
                    <w:szCs w:val="16"/>
                  </w:rPr>
                </w:pPr>
                <w:r w:rsidRPr="00715ED2">
                  <w:rPr>
                    <w:rFonts w:eastAsia="Calibri" w:cs="Tahoma"/>
                    <w:bCs/>
                    <w:color w:val="000000"/>
                    <w:sz w:val="16"/>
                    <w:szCs w:val="16"/>
                  </w:rPr>
                  <w:t>1</w:t>
                </w:r>
              </w:p>
            </w:tc>
            <w:tc>
              <w:tcPr>
                <w:tcW w:w="424" w:type="pct"/>
                <w:shd w:val="clear" w:color="auto" w:fill="D9D9D9" w:themeFill="background1" w:themeFillShade="D9"/>
                <w:vAlign w:val="center"/>
              </w:tcPr>
              <w:p w:rsidR="00240315" w:rsidRPr="00715ED2" w:rsidRDefault="00240315" w:rsidP="00F95C3B">
                <w:pPr>
                  <w:jc w:val="center"/>
                  <w:rPr>
                    <w:rFonts w:eastAsia="Calibri" w:cs="Tahoma"/>
                    <w:bCs/>
                    <w:color w:val="000000"/>
                    <w:sz w:val="16"/>
                    <w:szCs w:val="16"/>
                  </w:rPr>
                </w:pPr>
                <w:r w:rsidRPr="00715ED2">
                  <w:rPr>
                    <w:rFonts w:eastAsia="Calibri" w:cs="Tahoma"/>
                    <w:bCs/>
                    <w:color w:val="000000"/>
                    <w:sz w:val="16"/>
                    <w:szCs w:val="16"/>
                  </w:rPr>
                  <w:t>1</w:t>
                </w:r>
              </w:p>
            </w:tc>
          </w:tr>
          <w:tr w:rsidR="00240315" w:rsidRPr="00715ED2" w:rsidTr="00F95C3B">
            <w:trPr>
              <w:gridAfter w:val="1"/>
              <w:wAfter w:w="40" w:type="pct"/>
              <w:cantSplit/>
              <w:trHeight w:val="196"/>
              <w:jc w:val="center"/>
            </w:trPr>
            <w:tc>
              <w:tcPr>
                <w:tcW w:w="1841" w:type="pct"/>
                <w:gridSpan w:val="2"/>
                <w:vMerge/>
                <w:shd w:val="clear" w:color="auto" w:fill="F2F2F2" w:themeFill="background1" w:themeFillShade="F2"/>
                <w:vAlign w:val="center"/>
              </w:tcPr>
              <w:p w:rsidR="00240315" w:rsidRPr="00715ED2" w:rsidRDefault="00240315" w:rsidP="00F95C3B">
                <w:pPr>
                  <w:rPr>
                    <w:rFonts w:eastAsia="Calibri" w:cs="Tahoma"/>
                    <w:bCs/>
                    <w:color w:val="000000"/>
                    <w:sz w:val="16"/>
                    <w:szCs w:val="16"/>
                  </w:rPr>
                </w:pPr>
              </w:p>
            </w:tc>
            <w:tc>
              <w:tcPr>
                <w:tcW w:w="681" w:type="pct"/>
                <w:vMerge/>
                <w:shd w:val="clear" w:color="auto" w:fill="F2F2F2" w:themeFill="background1" w:themeFillShade="F2"/>
                <w:vAlign w:val="center"/>
              </w:tcPr>
              <w:p w:rsidR="00240315" w:rsidRPr="00715ED2" w:rsidRDefault="00240315" w:rsidP="00F95C3B">
                <w:pPr>
                  <w:jc w:val="center"/>
                  <w:rPr>
                    <w:rFonts w:eastAsia="Calibri" w:cs="Tahoma"/>
                    <w:bCs/>
                    <w:color w:val="000000"/>
                    <w:sz w:val="16"/>
                    <w:szCs w:val="16"/>
                  </w:rPr>
                </w:pPr>
              </w:p>
            </w:tc>
            <w:tc>
              <w:tcPr>
                <w:tcW w:w="678" w:type="pct"/>
                <w:vMerge/>
                <w:shd w:val="clear" w:color="auto" w:fill="F2F2F2" w:themeFill="background1" w:themeFillShade="F2"/>
                <w:vAlign w:val="center"/>
              </w:tcPr>
              <w:p w:rsidR="00240315" w:rsidRPr="00715ED2" w:rsidRDefault="00240315" w:rsidP="00F95C3B">
                <w:pPr>
                  <w:jc w:val="center"/>
                  <w:rPr>
                    <w:rFonts w:eastAsia="Calibri" w:cs="Tahoma"/>
                    <w:bCs/>
                    <w:color w:val="000000"/>
                    <w:sz w:val="16"/>
                    <w:szCs w:val="16"/>
                  </w:rPr>
                </w:pPr>
              </w:p>
            </w:tc>
            <w:tc>
              <w:tcPr>
                <w:tcW w:w="481" w:type="pct"/>
                <w:shd w:val="clear" w:color="auto" w:fill="BFBFBF" w:themeFill="background1" w:themeFillShade="BF"/>
                <w:vAlign w:val="center"/>
              </w:tcPr>
              <w:p w:rsidR="00240315" w:rsidRPr="00715ED2" w:rsidRDefault="00240315" w:rsidP="00F95C3B">
                <w:pPr>
                  <w:jc w:val="center"/>
                  <w:rPr>
                    <w:rFonts w:eastAsia="Calibri" w:cs="Tahoma"/>
                    <w:b/>
                    <w:bCs/>
                    <w:color w:val="000000"/>
                    <w:sz w:val="16"/>
                    <w:szCs w:val="16"/>
                  </w:rPr>
                </w:pPr>
                <w:r w:rsidRPr="00715ED2">
                  <w:rPr>
                    <w:rFonts w:eastAsia="Calibri" w:cs="Tahoma"/>
                    <w:b/>
                    <w:bCs/>
                    <w:color w:val="000000"/>
                    <w:sz w:val="16"/>
                    <w:szCs w:val="16"/>
                  </w:rPr>
                  <w:t>1</w:t>
                </w:r>
              </w:p>
            </w:tc>
            <w:tc>
              <w:tcPr>
                <w:tcW w:w="424" w:type="pct"/>
                <w:shd w:val="clear" w:color="auto" w:fill="BFBFBF" w:themeFill="background1" w:themeFillShade="BF"/>
                <w:vAlign w:val="center"/>
              </w:tcPr>
              <w:p w:rsidR="00240315" w:rsidRPr="00715ED2" w:rsidRDefault="00240315" w:rsidP="00F95C3B">
                <w:pPr>
                  <w:jc w:val="center"/>
                  <w:rPr>
                    <w:rFonts w:eastAsia="Calibri" w:cs="Tahoma"/>
                    <w:b/>
                    <w:bCs/>
                    <w:color w:val="000000"/>
                    <w:sz w:val="16"/>
                    <w:szCs w:val="16"/>
                  </w:rPr>
                </w:pPr>
                <w:r w:rsidRPr="00715ED2">
                  <w:rPr>
                    <w:rFonts w:eastAsia="Calibri" w:cs="Tahoma"/>
                    <w:b/>
                    <w:bCs/>
                    <w:color w:val="000000"/>
                    <w:sz w:val="16"/>
                    <w:szCs w:val="16"/>
                  </w:rPr>
                  <w:t>2</w:t>
                </w:r>
              </w:p>
            </w:tc>
            <w:tc>
              <w:tcPr>
                <w:tcW w:w="431" w:type="pct"/>
                <w:shd w:val="clear" w:color="auto" w:fill="BFBFBF" w:themeFill="background1" w:themeFillShade="BF"/>
                <w:vAlign w:val="center"/>
              </w:tcPr>
              <w:p w:rsidR="00240315" w:rsidRPr="00715ED2" w:rsidRDefault="00240315" w:rsidP="00F95C3B">
                <w:pPr>
                  <w:jc w:val="center"/>
                  <w:rPr>
                    <w:rFonts w:eastAsia="Calibri" w:cs="Tahoma"/>
                    <w:b/>
                    <w:bCs/>
                    <w:color w:val="000000"/>
                    <w:sz w:val="16"/>
                    <w:szCs w:val="16"/>
                  </w:rPr>
                </w:pPr>
                <w:r w:rsidRPr="00715ED2">
                  <w:rPr>
                    <w:rFonts w:eastAsia="Calibri" w:cs="Tahoma"/>
                    <w:b/>
                    <w:bCs/>
                    <w:color w:val="000000"/>
                    <w:sz w:val="16"/>
                    <w:szCs w:val="16"/>
                  </w:rPr>
                  <w:t>3</w:t>
                </w:r>
              </w:p>
            </w:tc>
            <w:tc>
              <w:tcPr>
                <w:tcW w:w="424" w:type="pct"/>
                <w:shd w:val="clear" w:color="auto" w:fill="BFBFBF" w:themeFill="background1" w:themeFillShade="BF"/>
                <w:vAlign w:val="center"/>
              </w:tcPr>
              <w:p w:rsidR="00240315" w:rsidRPr="00715ED2" w:rsidRDefault="00240315" w:rsidP="00F95C3B">
                <w:pPr>
                  <w:jc w:val="center"/>
                  <w:rPr>
                    <w:rFonts w:eastAsia="Calibri" w:cs="Tahoma"/>
                    <w:b/>
                    <w:bCs/>
                    <w:color w:val="000000"/>
                    <w:sz w:val="16"/>
                    <w:szCs w:val="16"/>
                  </w:rPr>
                </w:pPr>
                <w:r w:rsidRPr="00715ED2">
                  <w:rPr>
                    <w:rFonts w:eastAsia="Calibri" w:cs="Tahoma"/>
                    <w:b/>
                    <w:bCs/>
                    <w:color w:val="000000"/>
                    <w:sz w:val="16"/>
                    <w:szCs w:val="16"/>
                  </w:rPr>
                  <w:t>4</w:t>
                </w:r>
              </w:p>
            </w:tc>
          </w:tr>
          <w:tr w:rsidR="00240315" w:rsidRPr="00715ED2" w:rsidTr="00F95C3B">
            <w:trPr>
              <w:gridAfter w:val="1"/>
              <w:wAfter w:w="40" w:type="pct"/>
              <w:cantSplit/>
              <w:trHeight w:val="20"/>
              <w:jc w:val="center"/>
            </w:trPr>
            <w:tc>
              <w:tcPr>
                <w:tcW w:w="1841" w:type="pct"/>
                <w:gridSpan w:val="2"/>
                <w:vMerge w:val="restart"/>
                <w:shd w:val="clear" w:color="auto" w:fill="BFBFBF" w:themeFill="background1" w:themeFillShade="BF"/>
                <w:tcMar>
                  <w:top w:w="0" w:type="dxa"/>
                  <w:left w:w="108" w:type="dxa"/>
                  <w:bottom w:w="0" w:type="dxa"/>
                  <w:right w:w="108" w:type="dxa"/>
                </w:tcMar>
                <w:vAlign w:val="center"/>
                <w:hideMark/>
              </w:tcPr>
              <w:p w:rsidR="00240315" w:rsidRPr="005E5C41" w:rsidRDefault="00240315" w:rsidP="00F95C3B">
                <w:pPr>
                  <w:ind w:left="-14"/>
                  <w:jc w:val="center"/>
                  <w:rPr>
                    <w:rFonts w:ascii="Soberana Sans" w:eastAsia="Calibri" w:hAnsi="Soberana Sans" w:cs="Tahoma"/>
                    <w:b/>
                    <w:color w:val="000000"/>
                    <w:sz w:val="16"/>
                    <w:szCs w:val="16"/>
                  </w:rPr>
                </w:pPr>
                <w:r w:rsidRPr="005E5C41">
                  <w:rPr>
                    <w:rFonts w:ascii="Soberana Sans" w:eastAsia="Calibri" w:hAnsi="Soberana Sans" w:cs="Tahoma"/>
                    <w:b/>
                    <w:bCs/>
                    <w:color w:val="000000"/>
                    <w:sz w:val="16"/>
                    <w:szCs w:val="16"/>
                  </w:rPr>
                  <w:t>Actividades programadas para el cumplimiento de la meta del indicador 1</w:t>
                </w:r>
              </w:p>
            </w:tc>
            <w:tc>
              <w:tcPr>
                <w:tcW w:w="1359" w:type="pct"/>
                <w:gridSpan w:val="2"/>
                <w:shd w:val="clear" w:color="auto" w:fill="BFBFBF" w:themeFill="background1" w:themeFillShade="BF"/>
                <w:tcMar>
                  <w:top w:w="0" w:type="dxa"/>
                  <w:left w:w="108" w:type="dxa"/>
                  <w:bottom w:w="0" w:type="dxa"/>
                  <w:right w:w="108" w:type="dxa"/>
                </w:tcMar>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Periodo de cumplimiento</w:t>
                </w:r>
              </w:p>
            </w:tc>
            <w:tc>
              <w:tcPr>
                <w:tcW w:w="1760" w:type="pct"/>
                <w:gridSpan w:val="4"/>
                <w:vMerge w:val="restar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Calibri"/>
                    <w:color w:val="000000"/>
                    <w:sz w:val="16"/>
                    <w:szCs w:val="16"/>
                  </w:rPr>
                </w:pPr>
                <w:r w:rsidRPr="005E5C41">
                  <w:rPr>
                    <w:rFonts w:ascii="Soberana Sans" w:eastAsia="Calibri" w:hAnsi="Soberana Sans" w:cs="Tahoma"/>
                    <w:b/>
                    <w:bCs/>
                    <w:color w:val="000000"/>
                    <w:sz w:val="16"/>
                    <w:szCs w:val="16"/>
                  </w:rPr>
                  <w:t>Producto de la actividad</w:t>
                </w:r>
              </w:p>
            </w:tc>
          </w:tr>
          <w:tr w:rsidR="00240315" w:rsidRPr="00715ED2" w:rsidTr="00F95C3B">
            <w:trPr>
              <w:gridAfter w:val="1"/>
              <w:wAfter w:w="40" w:type="pct"/>
              <w:cantSplit/>
              <w:trHeight w:val="53"/>
              <w:jc w:val="center"/>
            </w:trPr>
            <w:tc>
              <w:tcPr>
                <w:tcW w:w="1841" w:type="pct"/>
                <w:gridSpan w:val="2"/>
                <w:vMerge/>
                <w:shd w:val="clear" w:color="auto" w:fill="808080" w:themeFill="background1" w:themeFillShade="80"/>
                <w:vAlign w:val="center"/>
                <w:hideMark/>
              </w:tcPr>
              <w:p w:rsidR="00240315" w:rsidRPr="00715ED2" w:rsidRDefault="00240315" w:rsidP="00F95C3B">
                <w:pPr>
                  <w:rPr>
                    <w:rFonts w:eastAsia="Calibri" w:cs="Tahoma"/>
                    <w:b/>
                    <w:color w:val="000000"/>
                    <w:sz w:val="16"/>
                    <w:szCs w:val="16"/>
                  </w:rPr>
                </w:pPr>
              </w:p>
            </w:tc>
            <w:tc>
              <w:tcPr>
                <w:tcW w:w="681" w:type="pct"/>
                <w:shd w:val="clear" w:color="auto" w:fill="BFBFBF" w:themeFill="background1" w:themeFillShade="BF"/>
                <w:tcMar>
                  <w:top w:w="0" w:type="dxa"/>
                  <w:left w:w="108" w:type="dxa"/>
                  <w:bottom w:w="0" w:type="dxa"/>
                  <w:right w:w="108" w:type="dxa"/>
                </w:tcMar>
                <w:vAlign w:val="center"/>
              </w:tcPr>
              <w:p w:rsidR="00240315" w:rsidRPr="005E5C41" w:rsidRDefault="00240315" w:rsidP="005E5C41">
                <w:pPr>
                  <w:ind w:left="-14"/>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Mes de inicio</w:t>
                </w:r>
              </w:p>
            </w:tc>
            <w:tc>
              <w:tcPr>
                <w:tcW w:w="678" w:type="pct"/>
                <w:shd w:val="clear" w:color="auto" w:fill="BFBFBF" w:themeFill="background1" w:themeFillShade="BF"/>
                <w:tcMar>
                  <w:top w:w="0" w:type="dxa"/>
                  <w:left w:w="108" w:type="dxa"/>
                  <w:bottom w:w="0" w:type="dxa"/>
                  <w:right w:w="108" w:type="dxa"/>
                </w:tcMar>
                <w:vAlign w:val="center"/>
              </w:tcPr>
              <w:p w:rsidR="00240315" w:rsidRPr="005E5C41" w:rsidRDefault="00240315" w:rsidP="005E5C41">
                <w:pPr>
                  <w:ind w:left="-14"/>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Mes de conclusión</w:t>
                </w:r>
              </w:p>
            </w:tc>
            <w:tc>
              <w:tcPr>
                <w:tcW w:w="1760" w:type="pct"/>
                <w:gridSpan w:val="4"/>
                <w:vMerge/>
                <w:shd w:val="clear" w:color="auto" w:fill="808080" w:themeFill="background1" w:themeFillShade="80"/>
                <w:vAlign w:val="center"/>
                <w:hideMark/>
              </w:tcPr>
              <w:p w:rsidR="00240315" w:rsidRPr="00715ED2" w:rsidRDefault="00240315" w:rsidP="00F95C3B">
                <w:pPr>
                  <w:rPr>
                    <w:rFonts w:eastAsia="Calibri" w:cs="Calibri"/>
                    <w:color w:val="000000"/>
                    <w:sz w:val="16"/>
                    <w:szCs w:val="16"/>
                  </w:rPr>
                </w:pPr>
              </w:p>
            </w:tc>
          </w:tr>
          <w:tr w:rsidR="00240315" w:rsidRPr="00715ED2" w:rsidTr="00F95C3B">
            <w:trPr>
              <w:gridAfter w:val="1"/>
              <w:wAfter w:w="40" w:type="pct"/>
              <w:cantSplit/>
              <w:trHeight w:val="22"/>
              <w:jc w:val="center"/>
            </w:trPr>
            <w:tc>
              <w:tcPr>
                <w:tcW w:w="1841" w:type="pct"/>
                <w:gridSpan w:val="2"/>
                <w:shd w:val="clear" w:color="auto" w:fill="D9D9D9" w:themeFill="background1" w:themeFillShade="D9"/>
                <w:tcMar>
                  <w:top w:w="0" w:type="dxa"/>
                  <w:left w:w="108" w:type="dxa"/>
                  <w:bottom w:w="0" w:type="dxa"/>
                  <w:right w:w="108" w:type="dxa"/>
                </w:tcMar>
                <w:vAlign w:val="center"/>
              </w:tcPr>
              <w:p w:rsidR="00240315" w:rsidRPr="00DD601B" w:rsidRDefault="00240315" w:rsidP="00DD601B">
                <w:pPr>
                  <w:pStyle w:val="Prrafodelista"/>
                  <w:numPr>
                    <w:ilvl w:val="0"/>
                    <w:numId w:val="18"/>
                  </w:numPr>
                  <w:ind w:left="238" w:hanging="284"/>
                  <w:rPr>
                    <w:rFonts w:eastAsia="Calibri" w:cs="Tahoma"/>
                    <w:bCs/>
                    <w:sz w:val="16"/>
                    <w:szCs w:val="16"/>
                  </w:rPr>
                </w:pPr>
                <w:r w:rsidRPr="00DD601B">
                  <w:rPr>
                    <w:rFonts w:eastAsia="Calibri" w:cs="Tahoma"/>
                    <w:bCs/>
                    <w:sz w:val="16"/>
                    <w:szCs w:val="16"/>
                  </w:rPr>
                  <w:t xml:space="preserve">Implementar las acciones de monitoreo para el complejo de escarabajos </w:t>
                </w:r>
                <w:proofErr w:type="spellStart"/>
                <w:r w:rsidRPr="00DD601B">
                  <w:rPr>
                    <w:rFonts w:eastAsia="Calibri" w:cs="Tahoma"/>
                    <w:bCs/>
                    <w:sz w:val="16"/>
                    <w:szCs w:val="16"/>
                  </w:rPr>
                  <w:t>ambrosiales</w:t>
                </w:r>
                <w:proofErr w:type="spellEnd"/>
                <w:r w:rsidRPr="00DD601B">
                  <w:rPr>
                    <w:rFonts w:eastAsia="Calibri" w:cs="Tahoma"/>
                    <w:bCs/>
                    <w:sz w:val="16"/>
                    <w:szCs w:val="16"/>
                  </w:rPr>
                  <w:t>.</w:t>
                </w:r>
              </w:p>
            </w:tc>
            <w:tc>
              <w:tcPr>
                <w:tcW w:w="681" w:type="pct"/>
                <w:shd w:val="clear" w:color="auto" w:fill="D9D9D9" w:themeFill="background1" w:themeFillShade="D9"/>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Enero</w:t>
                </w:r>
              </w:p>
            </w:tc>
            <w:tc>
              <w:tcPr>
                <w:tcW w:w="678" w:type="pct"/>
                <w:shd w:val="clear" w:color="auto" w:fill="D9D9D9" w:themeFill="background1" w:themeFillShade="D9"/>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Diciembre</w:t>
                </w:r>
              </w:p>
            </w:tc>
            <w:tc>
              <w:tcPr>
                <w:tcW w:w="1760" w:type="pct"/>
                <w:gridSpan w:val="4"/>
                <w:shd w:val="clear" w:color="auto" w:fill="D9D9D9" w:themeFill="background1" w:themeFillShade="D9"/>
                <w:vAlign w:val="center"/>
              </w:tcPr>
              <w:p w:rsidR="00240315" w:rsidRPr="009D38F3" w:rsidRDefault="00240315" w:rsidP="00F95C3B">
                <w:pP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Reportes de monitoreo realizados.</w:t>
                </w:r>
              </w:p>
            </w:tc>
          </w:tr>
          <w:tr w:rsidR="00240315" w:rsidRPr="00715ED2" w:rsidTr="00F95C3B">
            <w:trPr>
              <w:gridAfter w:val="1"/>
              <w:wAfter w:w="40" w:type="pct"/>
              <w:cantSplit/>
              <w:trHeight w:val="22"/>
              <w:jc w:val="center"/>
            </w:trPr>
            <w:tc>
              <w:tcPr>
                <w:tcW w:w="1841" w:type="pct"/>
                <w:gridSpan w:val="2"/>
                <w:shd w:val="clear" w:color="auto" w:fill="F2F2F2" w:themeFill="background1" w:themeFillShade="F2"/>
                <w:tcMar>
                  <w:top w:w="0" w:type="dxa"/>
                  <w:left w:w="108" w:type="dxa"/>
                  <w:bottom w:w="0" w:type="dxa"/>
                  <w:right w:w="108" w:type="dxa"/>
                </w:tcMar>
                <w:vAlign w:val="center"/>
              </w:tcPr>
              <w:p w:rsidR="00240315" w:rsidRPr="00DD601B" w:rsidRDefault="00240315" w:rsidP="00DD601B">
                <w:pPr>
                  <w:pStyle w:val="Prrafodelista"/>
                  <w:numPr>
                    <w:ilvl w:val="0"/>
                    <w:numId w:val="18"/>
                  </w:numPr>
                  <w:ind w:left="238" w:hanging="284"/>
                  <w:rPr>
                    <w:rFonts w:eastAsia="Calibri" w:cs="Tahoma"/>
                    <w:bCs/>
                    <w:sz w:val="16"/>
                    <w:szCs w:val="16"/>
                  </w:rPr>
                </w:pPr>
                <w:r w:rsidRPr="00DD601B">
                  <w:rPr>
                    <w:rFonts w:eastAsia="Calibri" w:cs="Tahoma"/>
                    <w:bCs/>
                    <w:sz w:val="16"/>
                    <w:szCs w:val="16"/>
                  </w:rPr>
                  <w:t xml:space="preserve">Elaborar los informes trimestrales generales. </w:t>
                </w:r>
              </w:p>
            </w:tc>
            <w:tc>
              <w:tcPr>
                <w:tcW w:w="681" w:type="pct"/>
                <w:shd w:val="clear" w:color="auto" w:fill="F2F2F2" w:themeFill="background1" w:themeFillShade="F2"/>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Enero</w:t>
                </w:r>
              </w:p>
            </w:tc>
            <w:tc>
              <w:tcPr>
                <w:tcW w:w="678" w:type="pct"/>
                <w:shd w:val="clear" w:color="auto" w:fill="F2F2F2" w:themeFill="background1" w:themeFillShade="F2"/>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Diciembre</w:t>
                </w:r>
              </w:p>
            </w:tc>
            <w:tc>
              <w:tcPr>
                <w:tcW w:w="1760" w:type="pct"/>
                <w:gridSpan w:val="4"/>
                <w:shd w:val="clear" w:color="auto" w:fill="F2F2F2" w:themeFill="background1" w:themeFillShade="F2"/>
                <w:vAlign w:val="center"/>
              </w:tcPr>
              <w:p w:rsidR="00240315" w:rsidRPr="009D38F3" w:rsidRDefault="00240315" w:rsidP="00F95C3B">
                <w:pP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Informe integrado.</w:t>
                </w:r>
              </w:p>
            </w:tc>
          </w:tr>
          <w:tr w:rsidR="00240315" w:rsidRPr="00715ED2" w:rsidTr="00F95C3B">
            <w:trPr>
              <w:gridAfter w:val="1"/>
              <w:wAfter w:w="40" w:type="pct"/>
              <w:cantSplit/>
              <w:trHeight w:val="20"/>
              <w:jc w:val="center"/>
            </w:trPr>
            <w:tc>
              <w:tcPr>
                <w:tcW w:w="1841" w:type="pct"/>
                <w:gridSpan w:val="2"/>
                <w:vMerge w:val="restart"/>
                <w:shd w:val="clear" w:color="auto" w:fill="BFBFBF" w:themeFill="background1" w:themeFillShade="BF"/>
                <w:tcMar>
                  <w:top w:w="0" w:type="dxa"/>
                  <w:left w:w="108" w:type="dxa"/>
                  <w:bottom w:w="0" w:type="dxa"/>
                  <w:right w:w="108" w:type="dxa"/>
                </w:tcMar>
                <w:vAlign w:val="center"/>
                <w:hideMark/>
              </w:tcPr>
              <w:p w:rsidR="00240315" w:rsidRPr="005E5C41" w:rsidRDefault="00240315" w:rsidP="00F95C3B">
                <w:pPr>
                  <w:ind w:left="-14"/>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Actividades programadas para el cumplimiento de la meta del indicador 2</w:t>
                </w:r>
              </w:p>
            </w:tc>
            <w:tc>
              <w:tcPr>
                <w:tcW w:w="1359" w:type="pct"/>
                <w:gridSpan w:val="2"/>
                <w:shd w:val="clear" w:color="auto" w:fill="BFBFBF" w:themeFill="background1" w:themeFillShade="BF"/>
                <w:tcMar>
                  <w:top w:w="0" w:type="dxa"/>
                  <w:left w:w="108" w:type="dxa"/>
                  <w:bottom w:w="0" w:type="dxa"/>
                  <w:right w:w="108" w:type="dxa"/>
                </w:tcMar>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Periodo de cumplimiento</w:t>
                </w:r>
              </w:p>
            </w:tc>
            <w:tc>
              <w:tcPr>
                <w:tcW w:w="1760" w:type="pct"/>
                <w:gridSpan w:val="4"/>
                <w:vMerge w:val="restar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Producto de la actividad</w:t>
                </w:r>
              </w:p>
            </w:tc>
          </w:tr>
          <w:tr w:rsidR="00240315" w:rsidRPr="00715ED2" w:rsidTr="00F95C3B">
            <w:trPr>
              <w:gridAfter w:val="1"/>
              <w:wAfter w:w="40" w:type="pct"/>
              <w:cantSplit/>
              <w:trHeight w:val="53"/>
              <w:jc w:val="center"/>
            </w:trPr>
            <w:tc>
              <w:tcPr>
                <w:tcW w:w="1841" w:type="pct"/>
                <w:gridSpan w:val="2"/>
                <w:vMerge/>
                <w:shd w:val="clear" w:color="auto" w:fill="808080" w:themeFill="background1" w:themeFillShade="80"/>
                <w:vAlign w:val="center"/>
                <w:hideMark/>
              </w:tcPr>
              <w:p w:rsidR="00240315" w:rsidRPr="00715ED2" w:rsidRDefault="00240315" w:rsidP="00F95C3B">
                <w:pPr>
                  <w:rPr>
                    <w:rFonts w:eastAsia="Calibri" w:cs="Tahoma"/>
                    <w:b/>
                    <w:color w:val="000000"/>
                    <w:sz w:val="16"/>
                    <w:szCs w:val="16"/>
                  </w:rPr>
                </w:pPr>
              </w:p>
            </w:tc>
            <w:tc>
              <w:tcPr>
                <w:tcW w:w="681" w:type="pct"/>
                <w:shd w:val="clear" w:color="auto" w:fill="BFBFBF" w:themeFill="background1" w:themeFillShade="BF"/>
                <w:tcMar>
                  <w:top w:w="0" w:type="dxa"/>
                  <w:left w:w="108" w:type="dxa"/>
                  <w:bottom w:w="0" w:type="dxa"/>
                  <w:right w:w="108" w:type="dxa"/>
                </w:tcMar>
                <w:vAlign w:val="center"/>
              </w:tcPr>
              <w:p w:rsidR="00240315" w:rsidRPr="005E5C41" w:rsidRDefault="00240315" w:rsidP="005E5C41">
                <w:pPr>
                  <w:ind w:left="-14"/>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Mes de inicio</w:t>
                </w:r>
              </w:p>
            </w:tc>
            <w:tc>
              <w:tcPr>
                <w:tcW w:w="678" w:type="pct"/>
                <w:shd w:val="clear" w:color="auto" w:fill="BFBFBF" w:themeFill="background1" w:themeFillShade="BF"/>
                <w:tcMar>
                  <w:top w:w="0" w:type="dxa"/>
                  <w:left w:w="108" w:type="dxa"/>
                  <w:bottom w:w="0" w:type="dxa"/>
                  <w:right w:w="108" w:type="dxa"/>
                </w:tcMar>
                <w:vAlign w:val="center"/>
              </w:tcPr>
              <w:p w:rsidR="00240315" w:rsidRPr="005E5C41" w:rsidRDefault="00240315" w:rsidP="005E5C41">
                <w:pPr>
                  <w:ind w:left="-14"/>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Mes de conclusión</w:t>
                </w:r>
              </w:p>
            </w:tc>
            <w:tc>
              <w:tcPr>
                <w:tcW w:w="1760" w:type="pct"/>
                <w:gridSpan w:val="4"/>
                <w:vMerge/>
                <w:shd w:val="clear" w:color="auto" w:fill="808080" w:themeFill="background1" w:themeFillShade="80"/>
                <w:vAlign w:val="center"/>
                <w:hideMark/>
              </w:tcPr>
              <w:p w:rsidR="00240315" w:rsidRPr="00715ED2" w:rsidRDefault="00240315" w:rsidP="00F95C3B">
                <w:pPr>
                  <w:rPr>
                    <w:rFonts w:eastAsia="Calibri" w:cs="Calibri"/>
                    <w:color w:val="000000"/>
                    <w:sz w:val="16"/>
                    <w:szCs w:val="16"/>
                  </w:rPr>
                </w:pPr>
              </w:p>
            </w:tc>
          </w:tr>
          <w:tr w:rsidR="00240315" w:rsidRPr="00715ED2" w:rsidTr="00F95C3B">
            <w:trPr>
              <w:gridAfter w:val="1"/>
              <w:wAfter w:w="40" w:type="pct"/>
              <w:cantSplit/>
              <w:trHeight w:val="22"/>
              <w:jc w:val="center"/>
            </w:trPr>
            <w:tc>
              <w:tcPr>
                <w:tcW w:w="1841" w:type="pct"/>
                <w:gridSpan w:val="2"/>
                <w:shd w:val="clear" w:color="auto" w:fill="D9D9D9" w:themeFill="background1" w:themeFillShade="D9"/>
                <w:tcMar>
                  <w:top w:w="0" w:type="dxa"/>
                  <w:left w:w="108" w:type="dxa"/>
                  <w:bottom w:w="0" w:type="dxa"/>
                  <w:right w:w="108" w:type="dxa"/>
                </w:tcMar>
                <w:vAlign w:val="center"/>
              </w:tcPr>
              <w:p w:rsidR="00240315" w:rsidRPr="00DD601B" w:rsidRDefault="00240315" w:rsidP="00DD601B">
                <w:pPr>
                  <w:pStyle w:val="Prrafodelista"/>
                  <w:numPr>
                    <w:ilvl w:val="0"/>
                    <w:numId w:val="19"/>
                  </w:numPr>
                  <w:ind w:left="380" w:hanging="380"/>
                  <w:rPr>
                    <w:rFonts w:eastAsia="Calibri" w:cs="Tahoma"/>
                    <w:bCs/>
                    <w:sz w:val="16"/>
                    <w:szCs w:val="16"/>
                  </w:rPr>
                </w:pPr>
                <w:r w:rsidRPr="00DD601B">
                  <w:rPr>
                    <w:rFonts w:eastAsia="Calibri" w:cs="Tahoma"/>
                    <w:bCs/>
                    <w:sz w:val="16"/>
                    <w:szCs w:val="16"/>
                  </w:rPr>
                  <w:t>Integrar los informes técnicos fitosanitarios para control de especies exóticas.</w:t>
                </w:r>
              </w:p>
            </w:tc>
            <w:tc>
              <w:tcPr>
                <w:tcW w:w="681" w:type="pct"/>
                <w:shd w:val="clear" w:color="auto" w:fill="D9D9D9" w:themeFill="background1" w:themeFillShade="D9"/>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Enero</w:t>
                </w:r>
              </w:p>
            </w:tc>
            <w:tc>
              <w:tcPr>
                <w:tcW w:w="678" w:type="pct"/>
                <w:shd w:val="clear" w:color="auto" w:fill="D9D9D9" w:themeFill="background1" w:themeFillShade="D9"/>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Diciembre</w:t>
                </w:r>
              </w:p>
            </w:tc>
            <w:tc>
              <w:tcPr>
                <w:tcW w:w="1760" w:type="pct"/>
                <w:gridSpan w:val="4"/>
                <w:shd w:val="clear" w:color="auto" w:fill="D9D9D9" w:themeFill="background1" w:themeFillShade="D9"/>
                <w:vAlign w:val="center"/>
              </w:tcPr>
              <w:p w:rsidR="00240315" w:rsidRPr="009D38F3" w:rsidRDefault="00240315" w:rsidP="00F95C3B">
                <w:pP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Informe técnico fitosanitario elaborado.</w:t>
                </w:r>
              </w:p>
            </w:tc>
          </w:tr>
          <w:tr w:rsidR="00240315" w:rsidRPr="00715ED2" w:rsidTr="00F95C3B">
            <w:trPr>
              <w:gridAfter w:val="1"/>
              <w:wAfter w:w="40" w:type="pct"/>
              <w:cantSplit/>
              <w:trHeight w:val="22"/>
              <w:jc w:val="center"/>
            </w:trPr>
            <w:tc>
              <w:tcPr>
                <w:tcW w:w="1841" w:type="pct"/>
                <w:gridSpan w:val="2"/>
                <w:shd w:val="clear" w:color="auto" w:fill="F2F2F2" w:themeFill="background1" w:themeFillShade="F2"/>
                <w:tcMar>
                  <w:top w:w="0" w:type="dxa"/>
                  <w:left w:w="108" w:type="dxa"/>
                  <w:bottom w:w="0" w:type="dxa"/>
                  <w:right w:w="108" w:type="dxa"/>
                </w:tcMar>
                <w:vAlign w:val="center"/>
              </w:tcPr>
              <w:p w:rsidR="00240315" w:rsidRPr="00DD601B" w:rsidRDefault="00240315" w:rsidP="00DD601B">
                <w:pPr>
                  <w:pStyle w:val="Prrafodelista"/>
                  <w:numPr>
                    <w:ilvl w:val="0"/>
                    <w:numId w:val="19"/>
                  </w:numPr>
                  <w:ind w:left="380" w:hanging="380"/>
                  <w:rPr>
                    <w:rFonts w:eastAsia="Calibri" w:cs="Tahoma"/>
                    <w:bCs/>
                    <w:sz w:val="16"/>
                    <w:szCs w:val="16"/>
                  </w:rPr>
                </w:pPr>
                <w:r w:rsidRPr="00DD601B">
                  <w:rPr>
                    <w:rFonts w:eastAsia="Calibri" w:cs="Tahoma"/>
                    <w:bCs/>
                    <w:sz w:val="16"/>
                    <w:szCs w:val="16"/>
                  </w:rPr>
                  <w:t>Recibir las notificaciones de saneamiento para el control de especies exóticas.</w:t>
                </w:r>
              </w:p>
            </w:tc>
            <w:tc>
              <w:tcPr>
                <w:tcW w:w="681" w:type="pct"/>
                <w:shd w:val="clear" w:color="auto" w:fill="F2F2F2" w:themeFill="background1" w:themeFillShade="F2"/>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Enero</w:t>
                </w:r>
              </w:p>
            </w:tc>
            <w:tc>
              <w:tcPr>
                <w:tcW w:w="678" w:type="pct"/>
                <w:shd w:val="clear" w:color="auto" w:fill="F2F2F2" w:themeFill="background1" w:themeFillShade="F2"/>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Diciembre</w:t>
                </w:r>
              </w:p>
            </w:tc>
            <w:tc>
              <w:tcPr>
                <w:tcW w:w="1760" w:type="pct"/>
                <w:gridSpan w:val="4"/>
                <w:shd w:val="clear" w:color="auto" w:fill="F2F2F2" w:themeFill="background1" w:themeFillShade="F2"/>
                <w:vAlign w:val="center"/>
              </w:tcPr>
              <w:p w:rsidR="00240315" w:rsidRPr="009D38F3" w:rsidRDefault="00240315" w:rsidP="00F95C3B">
                <w:pP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Notificación de saneamiento integrado.</w:t>
                </w:r>
              </w:p>
            </w:tc>
          </w:tr>
          <w:tr w:rsidR="00240315" w:rsidRPr="00715ED2" w:rsidTr="00F95C3B">
            <w:trPr>
              <w:gridAfter w:val="1"/>
              <w:wAfter w:w="40" w:type="pct"/>
              <w:cantSplit/>
              <w:trHeight w:val="22"/>
              <w:jc w:val="center"/>
            </w:trPr>
            <w:tc>
              <w:tcPr>
                <w:tcW w:w="1841" w:type="pct"/>
                <w:gridSpan w:val="2"/>
                <w:shd w:val="clear" w:color="auto" w:fill="D9D9D9" w:themeFill="background1" w:themeFillShade="D9"/>
                <w:tcMar>
                  <w:top w:w="0" w:type="dxa"/>
                  <w:left w:w="108" w:type="dxa"/>
                  <w:bottom w:w="0" w:type="dxa"/>
                  <w:right w:w="108" w:type="dxa"/>
                </w:tcMar>
                <w:vAlign w:val="center"/>
              </w:tcPr>
              <w:p w:rsidR="00240315" w:rsidRPr="00DD601B" w:rsidRDefault="00240315" w:rsidP="00DD601B">
                <w:pPr>
                  <w:pStyle w:val="Prrafodelista"/>
                  <w:numPr>
                    <w:ilvl w:val="0"/>
                    <w:numId w:val="19"/>
                  </w:numPr>
                  <w:ind w:left="380" w:hanging="380"/>
                  <w:rPr>
                    <w:rFonts w:eastAsia="Calibri" w:cs="Tahoma"/>
                    <w:bCs/>
                    <w:sz w:val="16"/>
                    <w:szCs w:val="16"/>
                  </w:rPr>
                </w:pPr>
                <w:r w:rsidRPr="00DD601B">
                  <w:rPr>
                    <w:rFonts w:eastAsia="Calibri" w:cs="Tahoma"/>
                    <w:bCs/>
                    <w:sz w:val="16"/>
                    <w:szCs w:val="16"/>
                  </w:rPr>
                  <w:t>Integrar el informe de actividades de control de especies exóticas.</w:t>
                </w:r>
              </w:p>
            </w:tc>
            <w:tc>
              <w:tcPr>
                <w:tcW w:w="681" w:type="pct"/>
                <w:shd w:val="clear" w:color="auto" w:fill="D9D9D9" w:themeFill="background1" w:themeFillShade="D9"/>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Enero</w:t>
                </w:r>
              </w:p>
            </w:tc>
            <w:tc>
              <w:tcPr>
                <w:tcW w:w="678" w:type="pct"/>
                <w:shd w:val="clear" w:color="auto" w:fill="D9D9D9" w:themeFill="background1" w:themeFillShade="D9"/>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Diciembre</w:t>
                </w:r>
              </w:p>
            </w:tc>
            <w:tc>
              <w:tcPr>
                <w:tcW w:w="1760" w:type="pct"/>
                <w:gridSpan w:val="4"/>
                <w:shd w:val="clear" w:color="auto" w:fill="D9D9D9" w:themeFill="background1" w:themeFillShade="D9"/>
                <w:vAlign w:val="center"/>
              </w:tcPr>
              <w:p w:rsidR="00240315" w:rsidRPr="009D38F3" w:rsidRDefault="00240315" w:rsidP="00F95C3B">
                <w:pP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Informe integrado.</w:t>
                </w:r>
              </w:p>
            </w:tc>
          </w:tr>
          <w:tr w:rsidR="00240315" w:rsidRPr="00F35D78" w:rsidTr="00F95C3B">
            <w:trPr>
              <w:cantSplit/>
              <w:trHeight w:val="20"/>
              <w:jc w:val="center"/>
            </w:trPr>
            <w:tc>
              <w:tcPr>
                <w:tcW w:w="689" w:type="pct"/>
                <w:shd w:val="clear" w:color="auto" w:fill="BFBFBF" w:themeFill="background1" w:themeFillShade="BF"/>
                <w:tcMar>
                  <w:top w:w="0" w:type="dxa"/>
                  <w:left w:w="108" w:type="dxa"/>
                  <w:bottom w:w="0" w:type="dxa"/>
                  <w:right w:w="108" w:type="dxa"/>
                </w:tcMar>
                <w:vAlign w:val="center"/>
                <w:hideMark/>
              </w:tcPr>
              <w:p w:rsidR="00240315" w:rsidRPr="005E5C41" w:rsidRDefault="00240315" w:rsidP="00F95C3B">
                <w:pPr>
                  <w:rPr>
                    <w:rFonts w:ascii="Soberana Sans" w:eastAsia="Calibri" w:hAnsi="Soberana Sans" w:cs="Tahoma"/>
                    <w:b/>
                    <w:bCs/>
                    <w:sz w:val="14"/>
                    <w:szCs w:val="14"/>
                  </w:rPr>
                </w:pPr>
                <w:r w:rsidRPr="005E5C41">
                  <w:rPr>
                    <w:rFonts w:ascii="Soberana Sans" w:eastAsia="Calibri" w:hAnsi="Soberana Sans" w:cs="Tahoma"/>
                    <w:b/>
                    <w:bCs/>
                    <w:sz w:val="14"/>
                    <w:szCs w:val="14"/>
                  </w:rPr>
                  <w:t>Responsable</w:t>
                </w:r>
              </w:p>
            </w:tc>
            <w:tc>
              <w:tcPr>
                <w:tcW w:w="4311" w:type="pct"/>
                <w:gridSpan w:val="8"/>
                <w:shd w:val="clear" w:color="auto" w:fill="BFBFBF" w:themeFill="background1" w:themeFillShade="BF"/>
                <w:tcMar>
                  <w:top w:w="0" w:type="dxa"/>
                  <w:left w:w="108" w:type="dxa"/>
                  <w:bottom w:w="0" w:type="dxa"/>
                  <w:right w:w="108" w:type="dxa"/>
                </w:tcMar>
                <w:hideMark/>
              </w:tcPr>
              <w:p w:rsidR="00240315" w:rsidRPr="005E5C41" w:rsidRDefault="00240315" w:rsidP="00F95C3B">
                <w:pPr>
                  <w:rPr>
                    <w:rFonts w:ascii="Soberana Sans" w:hAnsi="Soberana Sans"/>
                    <w:b/>
                    <w:sz w:val="14"/>
                    <w:szCs w:val="14"/>
                  </w:rPr>
                </w:pPr>
                <w:r w:rsidRPr="005E5C41">
                  <w:rPr>
                    <w:rFonts w:ascii="Soberana Sans" w:hAnsi="Soberana Sans"/>
                    <w:b/>
                    <w:sz w:val="14"/>
                    <w:szCs w:val="14"/>
                  </w:rPr>
                  <w:t>Subgere</w:t>
                </w:r>
                <w:r w:rsidR="00E66E86">
                  <w:rPr>
                    <w:rFonts w:ascii="Soberana Sans" w:hAnsi="Soberana Sans"/>
                    <w:b/>
                    <w:sz w:val="14"/>
                    <w:szCs w:val="14"/>
                  </w:rPr>
                  <w:t xml:space="preserve">ncia de Diagnóstico/Gerencia de </w:t>
                </w:r>
                <w:r w:rsidRPr="005E5C41">
                  <w:rPr>
                    <w:rFonts w:ascii="Soberana Sans" w:hAnsi="Soberana Sans"/>
                    <w:b/>
                    <w:sz w:val="14"/>
                    <w:szCs w:val="14"/>
                  </w:rPr>
                  <w:t xml:space="preserve">Sanidad </w:t>
                </w:r>
              </w:p>
            </w:tc>
          </w:tr>
        </w:tbl>
        <w:p w:rsidR="00240315" w:rsidRPr="00762CA7" w:rsidRDefault="00240315" w:rsidP="00240315">
          <w:pPr>
            <w:autoSpaceDE w:val="0"/>
            <w:autoSpaceDN w:val="0"/>
            <w:adjustRightInd w:val="0"/>
            <w:jc w:val="both"/>
            <w:rPr>
              <w:rFonts w:ascii="Soberana Sans" w:hAnsi="Soberana Sans"/>
              <w:sz w:val="22"/>
              <w:szCs w:val="22"/>
            </w:rPr>
          </w:pPr>
        </w:p>
        <w:p w:rsidR="00240315" w:rsidRPr="006137B4" w:rsidRDefault="00240315" w:rsidP="00240315">
          <w:pPr>
            <w:spacing w:after="240"/>
            <w:jc w:val="both"/>
            <w:rPr>
              <w:rFonts w:ascii="Soberana Sans" w:hAnsi="Soberana Sans"/>
              <w:i/>
              <w:sz w:val="22"/>
              <w:szCs w:val="22"/>
            </w:rPr>
          </w:pPr>
          <w:r w:rsidRPr="00762CA7">
            <w:rPr>
              <w:rFonts w:ascii="Soberana Sans" w:hAnsi="Soberana Sans"/>
              <w:b/>
              <w:i/>
              <w:color w:val="595959" w:themeColor="text1" w:themeTint="A6"/>
              <w:sz w:val="22"/>
              <w:szCs w:val="22"/>
              <w:lang w:eastAsia="es-MX"/>
            </w:rPr>
            <w:lastRenderedPageBreak/>
            <w:t>Línea de Acción 3.3.2</w:t>
          </w:r>
          <w:r w:rsidRPr="006137B4">
            <w:rPr>
              <w:rFonts w:ascii="Soberana Sans" w:hAnsi="Soberana Sans"/>
              <w:b/>
              <w:sz w:val="22"/>
              <w:szCs w:val="22"/>
            </w:rPr>
            <w:t xml:space="preserve"> </w:t>
          </w:r>
          <w:r w:rsidRPr="006137B4">
            <w:rPr>
              <w:rFonts w:ascii="Soberana Sans" w:hAnsi="Soberana Sans"/>
              <w:i/>
              <w:sz w:val="22"/>
              <w:szCs w:val="22"/>
            </w:rPr>
            <w:t xml:space="preserve">Fortalecer el monitoreo de plagas o enfermedades exóticas en puertos, aeropuertos, fronteras y áreas críticas de introducción y establecimiento de especies exóticas. </w:t>
          </w:r>
        </w:p>
        <w:p w:rsidR="00240315" w:rsidRPr="00715ED2" w:rsidRDefault="00240315" w:rsidP="00240315">
          <w:pPr>
            <w:jc w:val="both"/>
            <w:rPr>
              <w:rFonts w:ascii="Soberana Sans" w:eastAsia="Calibri" w:hAnsi="Soberana Sans"/>
              <w:color w:val="595959"/>
              <w:sz w:val="22"/>
              <w:szCs w:val="22"/>
            </w:rPr>
          </w:pPr>
          <w:r w:rsidRPr="00715ED2">
            <w:rPr>
              <w:rFonts w:ascii="Soberana Sans" w:eastAsia="Calibri" w:hAnsi="Soberana Sans"/>
              <w:color w:val="595959"/>
              <w:sz w:val="22"/>
              <w:szCs w:val="22"/>
            </w:rPr>
            <w:t>A través de esta línea de acción se realizarán acciones de monitoreo y supervisión en los principales puertos comerciales del territorio nacional, fortaleciendo el Sistema de Alerta Temprana como una medida para prevenir y combatir el brote o ingreso de plagas y enfermedades exóticas.</w:t>
          </w:r>
        </w:p>
        <w:p w:rsidR="00240315" w:rsidRPr="00715ED2" w:rsidRDefault="00240315" w:rsidP="00240315">
          <w:pPr>
            <w:jc w:val="both"/>
            <w:rPr>
              <w:rFonts w:ascii="Soberana Sans" w:eastAsia="Calibri" w:hAnsi="Soberana Sans"/>
              <w:color w:val="595959"/>
              <w:sz w:val="22"/>
              <w:szCs w:val="22"/>
            </w:rPr>
          </w:pPr>
        </w:p>
        <w:p w:rsidR="00240315" w:rsidRPr="00715ED2" w:rsidRDefault="00240315" w:rsidP="00240315">
          <w:pPr>
            <w:jc w:val="both"/>
            <w:rPr>
              <w:rFonts w:ascii="Soberana Sans" w:eastAsia="Calibri" w:hAnsi="Soberana Sans"/>
              <w:color w:val="595959"/>
              <w:sz w:val="22"/>
              <w:szCs w:val="22"/>
            </w:rPr>
          </w:pPr>
          <w:r w:rsidRPr="00715ED2">
            <w:rPr>
              <w:rFonts w:ascii="Soberana Sans" w:eastAsia="Calibri" w:hAnsi="Soberana Sans"/>
              <w:color w:val="595959"/>
              <w:sz w:val="22"/>
              <w:szCs w:val="22"/>
            </w:rPr>
            <w:t>Para 2018 se</w:t>
          </w:r>
          <w:r>
            <w:rPr>
              <w:rFonts w:ascii="Soberana Sans" w:eastAsia="Calibri" w:hAnsi="Soberana Sans"/>
              <w:color w:val="595959"/>
              <w:sz w:val="22"/>
              <w:szCs w:val="22"/>
            </w:rPr>
            <w:t xml:space="preserve"> realizarán cuatro informes  para</w:t>
          </w:r>
          <w:r w:rsidRPr="00715ED2">
            <w:rPr>
              <w:rFonts w:ascii="Soberana Sans" w:eastAsia="Calibri" w:hAnsi="Soberana Sans"/>
              <w:color w:val="595959"/>
              <w:sz w:val="22"/>
              <w:szCs w:val="22"/>
            </w:rPr>
            <w:t xml:space="preserve"> dar seguimiento al proyecto específico de monitoreo y supervisión de ingresos de plagas y enfermedades exóticas en los principales puertos comerciales del territorio nacional a través del proyecto Global </w:t>
          </w:r>
          <w:proofErr w:type="spellStart"/>
          <w:r w:rsidRPr="00715ED2">
            <w:rPr>
              <w:rFonts w:ascii="Soberana Sans" w:eastAsia="Calibri" w:hAnsi="Soberana Sans"/>
              <w:color w:val="595959"/>
              <w:sz w:val="22"/>
              <w:szCs w:val="22"/>
            </w:rPr>
            <w:t>Environmental</w:t>
          </w:r>
          <w:proofErr w:type="spellEnd"/>
          <w:r w:rsidRPr="00715ED2">
            <w:rPr>
              <w:rFonts w:ascii="Soberana Sans" w:eastAsia="Calibri" w:hAnsi="Soberana Sans"/>
              <w:color w:val="595959"/>
              <w:sz w:val="22"/>
              <w:szCs w:val="22"/>
            </w:rPr>
            <w:t xml:space="preserve"> </w:t>
          </w:r>
          <w:proofErr w:type="spellStart"/>
          <w:r w:rsidRPr="00715ED2">
            <w:rPr>
              <w:rFonts w:ascii="Soberana Sans" w:eastAsia="Calibri" w:hAnsi="Soberana Sans"/>
              <w:color w:val="595959"/>
              <w:sz w:val="22"/>
              <w:szCs w:val="22"/>
            </w:rPr>
            <w:t>Facility</w:t>
          </w:r>
          <w:proofErr w:type="spellEnd"/>
          <w:r w:rsidRPr="00715ED2">
            <w:rPr>
              <w:rFonts w:ascii="Soberana Sans" w:eastAsia="Calibri" w:hAnsi="Soberana Sans"/>
              <w:color w:val="595959"/>
              <w:sz w:val="22"/>
              <w:szCs w:val="22"/>
            </w:rPr>
            <w:t xml:space="preserve"> (GEF).</w:t>
          </w:r>
        </w:p>
        <w:p w:rsidR="00240315" w:rsidRPr="00762CA7" w:rsidRDefault="00240315" w:rsidP="00240315">
          <w:pPr>
            <w:jc w:val="both"/>
            <w:rPr>
              <w:rFonts w:ascii="Soberana Sans" w:hAnsi="Soberana Sans"/>
              <w:bCs/>
              <w:color w:val="000000"/>
              <w:sz w:val="22"/>
              <w:szCs w:val="22"/>
            </w:rPr>
          </w:pPr>
        </w:p>
        <w:tbl>
          <w:tblPr>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1276"/>
            <w:gridCol w:w="2150"/>
            <w:gridCol w:w="1268"/>
            <w:gridCol w:w="1335"/>
            <w:gridCol w:w="898"/>
            <w:gridCol w:w="799"/>
            <w:gridCol w:w="812"/>
            <w:gridCol w:w="799"/>
          </w:tblGrid>
          <w:tr w:rsidR="00240315" w:rsidRPr="00F35D78" w:rsidTr="00F95C3B">
            <w:trPr>
              <w:cantSplit/>
              <w:trHeight w:val="20"/>
              <w:jc w:val="center"/>
            </w:trPr>
            <w:tc>
              <w:tcPr>
                <w:tcW w:w="1834" w:type="pct"/>
                <w:gridSpan w:val="2"/>
                <w:vMerge w:val="restart"/>
                <w:shd w:val="clear" w:color="auto" w:fill="BFBFBF" w:themeFill="background1" w:themeFillShade="BF"/>
                <w:tcMar>
                  <w:top w:w="0" w:type="dxa"/>
                  <w:left w:w="108" w:type="dxa"/>
                  <w:bottom w:w="0" w:type="dxa"/>
                  <w:right w:w="108" w:type="dxa"/>
                </w:tcMar>
                <w:vAlign w:val="center"/>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color w:val="000000"/>
                    <w:sz w:val="16"/>
                    <w:szCs w:val="16"/>
                  </w:rPr>
                  <w:t>Indicador</w:t>
                </w:r>
              </w:p>
            </w:tc>
            <w:tc>
              <w:tcPr>
                <w:tcW w:w="679" w:type="pct"/>
                <w:vMerge w:val="restar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bCs/>
                    <w:color w:val="000000"/>
                    <w:sz w:val="16"/>
                    <w:szCs w:val="16"/>
                  </w:rPr>
                  <w:t>Unidad de Medida</w:t>
                </w:r>
              </w:p>
            </w:tc>
            <w:tc>
              <w:tcPr>
                <w:tcW w:w="715" w:type="pct"/>
                <w:vMerge w:val="restar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color w:val="000000"/>
                    <w:sz w:val="16"/>
                    <w:szCs w:val="16"/>
                  </w:rPr>
                  <w:t>Meta Anual</w:t>
                </w:r>
              </w:p>
            </w:tc>
            <w:tc>
              <w:tcPr>
                <w:tcW w:w="1772" w:type="pct"/>
                <w:gridSpan w:val="4"/>
                <w:shd w:val="clear" w:color="auto" w:fill="BFBFBF" w:themeFill="background1" w:themeFillShade="BF"/>
                <w:vAlign w:val="center"/>
                <w:hideMark/>
              </w:tcPr>
              <w:p w:rsidR="00240315" w:rsidRPr="005E5C41" w:rsidRDefault="00240315" w:rsidP="00F95C3B">
                <w:pPr>
                  <w:jc w:val="center"/>
                  <w:rPr>
                    <w:rFonts w:ascii="Soberana Sans" w:hAnsi="Soberana Sans"/>
                    <w:color w:val="595959"/>
                    <w:sz w:val="16"/>
                    <w:szCs w:val="16"/>
                  </w:rPr>
                </w:pPr>
                <w:r w:rsidRPr="005E5C41">
                  <w:rPr>
                    <w:rFonts w:ascii="Soberana Sans" w:eastAsia="Calibri" w:hAnsi="Soberana Sans" w:cs="Tahoma"/>
                    <w:b/>
                    <w:bCs/>
                    <w:color w:val="000000"/>
                    <w:sz w:val="16"/>
                    <w:szCs w:val="16"/>
                  </w:rPr>
                  <w:t>Proyección trimestral y acumulado de meta</w:t>
                </w:r>
              </w:p>
            </w:tc>
          </w:tr>
          <w:tr w:rsidR="00240315" w:rsidRPr="00762CA7" w:rsidTr="00F95C3B">
            <w:trPr>
              <w:cantSplit/>
              <w:trHeight w:val="20"/>
              <w:jc w:val="center"/>
            </w:trPr>
            <w:tc>
              <w:tcPr>
                <w:tcW w:w="1834" w:type="pct"/>
                <w:gridSpan w:val="2"/>
                <w:vMerge/>
                <w:shd w:val="clear" w:color="auto" w:fill="BFBFBF" w:themeFill="background1" w:themeFillShade="BF"/>
                <w:vAlign w:val="center"/>
              </w:tcPr>
              <w:p w:rsidR="00240315" w:rsidRPr="005E5C41" w:rsidRDefault="00240315" w:rsidP="00F95C3B">
                <w:pPr>
                  <w:rPr>
                    <w:rFonts w:ascii="Soberana Sans" w:eastAsia="Calibri" w:hAnsi="Soberana Sans" w:cs="Tahoma"/>
                    <w:b/>
                    <w:color w:val="000000"/>
                    <w:sz w:val="16"/>
                    <w:szCs w:val="16"/>
                  </w:rPr>
                </w:pPr>
              </w:p>
            </w:tc>
            <w:tc>
              <w:tcPr>
                <w:tcW w:w="679" w:type="pct"/>
                <w:vMerge/>
                <w:shd w:val="clear" w:color="auto" w:fill="BFBFBF" w:themeFill="background1" w:themeFillShade="BF"/>
                <w:vAlign w:val="center"/>
                <w:hideMark/>
              </w:tcPr>
              <w:p w:rsidR="00240315" w:rsidRPr="005E5C41" w:rsidRDefault="00240315" w:rsidP="00F95C3B">
                <w:pPr>
                  <w:rPr>
                    <w:rFonts w:ascii="Soberana Sans" w:eastAsia="Calibri" w:hAnsi="Soberana Sans" w:cs="Tahoma"/>
                    <w:b/>
                    <w:color w:val="000000"/>
                    <w:sz w:val="16"/>
                    <w:szCs w:val="16"/>
                  </w:rPr>
                </w:pPr>
              </w:p>
            </w:tc>
            <w:tc>
              <w:tcPr>
                <w:tcW w:w="715" w:type="pct"/>
                <w:vMerge/>
                <w:shd w:val="clear" w:color="auto" w:fill="BFBFBF" w:themeFill="background1" w:themeFillShade="BF"/>
                <w:vAlign w:val="center"/>
                <w:hideMark/>
              </w:tcPr>
              <w:p w:rsidR="00240315" w:rsidRPr="005E5C41" w:rsidRDefault="00240315" w:rsidP="00F95C3B">
                <w:pPr>
                  <w:rPr>
                    <w:rFonts w:ascii="Soberana Sans" w:eastAsia="Calibri" w:hAnsi="Soberana Sans" w:cs="Tahoma"/>
                    <w:b/>
                    <w:bCs/>
                    <w:color w:val="000000"/>
                    <w:sz w:val="16"/>
                    <w:szCs w:val="16"/>
                  </w:rPr>
                </w:pPr>
              </w:p>
            </w:tc>
            <w:tc>
              <w:tcPr>
                <w:tcW w:w="481" w:type="pc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Ene-Mar</w:t>
                </w:r>
              </w:p>
            </w:tc>
            <w:tc>
              <w:tcPr>
                <w:tcW w:w="428" w:type="pc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Abr-Jun</w:t>
                </w:r>
              </w:p>
            </w:tc>
            <w:tc>
              <w:tcPr>
                <w:tcW w:w="435" w:type="pc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Jul-Sept</w:t>
                </w:r>
              </w:p>
            </w:tc>
            <w:tc>
              <w:tcPr>
                <w:tcW w:w="428" w:type="pc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bCs/>
                    <w:color w:val="000000"/>
                    <w:sz w:val="16"/>
                    <w:szCs w:val="16"/>
                  </w:rPr>
                </w:pPr>
                <w:r w:rsidRPr="005E5C41">
                  <w:rPr>
                    <w:rFonts w:ascii="Soberana Sans" w:eastAsia="Calibri" w:hAnsi="Soberana Sans" w:cs="Tahoma"/>
                    <w:b/>
                    <w:bCs/>
                    <w:color w:val="000000"/>
                    <w:sz w:val="16"/>
                    <w:szCs w:val="16"/>
                  </w:rPr>
                  <w:t>Oct-Dic</w:t>
                </w:r>
              </w:p>
            </w:tc>
          </w:tr>
          <w:tr w:rsidR="00240315" w:rsidRPr="00762CA7" w:rsidTr="00F95C3B">
            <w:trPr>
              <w:cantSplit/>
              <w:trHeight w:val="530"/>
              <w:jc w:val="center"/>
            </w:trPr>
            <w:tc>
              <w:tcPr>
                <w:tcW w:w="1834" w:type="pct"/>
                <w:gridSpan w:val="2"/>
                <w:vMerge w:val="restart"/>
                <w:shd w:val="clear" w:color="auto" w:fill="F2F2F2" w:themeFill="background1" w:themeFillShade="F2"/>
                <w:tcMar>
                  <w:top w:w="0" w:type="dxa"/>
                  <w:left w:w="108" w:type="dxa"/>
                  <w:bottom w:w="0" w:type="dxa"/>
                  <w:right w:w="108" w:type="dxa"/>
                </w:tcMar>
                <w:vAlign w:val="center"/>
              </w:tcPr>
              <w:p w:rsidR="00240315" w:rsidRPr="00DD601B" w:rsidRDefault="00240315" w:rsidP="00DD601B">
                <w:pPr>
                  <w:pStyle w:val="Prrafodelista"/>
                  <w:numPr>
                    <w:ilvl w:val="0"/>
                    <w:numId w:val="20"/>
                  </w:numPr>
                  <w:ind w:left="238" w:hanging="238"/>
                  <w:rPr>
                    <w:rFonts w:eastAsia="Calibri" w:cs="Tahoma"/>
                    <w:bCs/>
                    <w:sz w:val="17"/>
                    <w:szCs w:val="17"/>
                  </w:rPr>
                </w:pPr>
                <w:r w:rsidRPr="00DD601B">
                  <w:rPr>
                    <w:rFonts w:eastAsia="Calibri" w:cs="Tahoma"/>
                    <w:bCs/>
                    <w:sz w:val="17"/>
                    <w:szCs w:val="17"/>
                  </w:rPr>
                  <w:t>Informe de monitoreo y supervisión de ingresos de plagas y enfermedades exóticas en los principales puertos comerciales del territorio nacional realizados</w:t>
                </w:r>
              </w:p>
            </w:tc>
            <w:tc>
              <w:tcPr>
                <w:tcW w:w="679" w:type="pct"/>
                <w:vMerge w:val="restart"/>
                <w:shd w:val="clear" w:color="auto" w:fill="F2F2F2" w:themeFill="background1" w:themeFillShade="F2"/>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Informe</w:t>
                </w:r>
              </w:p>
            </w:tc>
            <w:tc>
              <w:tcPr>
                <w:tcW w:w="715" w:type="pct"/>
                <w:vMerge w:val="restart"/>
                <w:shd w:val="clear" w:color="auto" w:fill="F2F2F2" w:themeFill="background1" w:themeFillShade="F2"/>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4</w:t>
                </w:r>
              </w:p>
            </w:tc>
            <w:tc>
              <w:tcPr>
                <w:tcW w:w="481" w:type="pct"/>
                <w:shd w:val="clear" w:color="auto" w:fill="D9D9D9" w:themeFill="background1" w:themeFillShade="D9"/>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1</w:t>
                </w:r>
              </w:p>
            </w:tc>
            <w:tc>
              <w:tcPr>
                <w:tcW w:w="428" w:type="pct"/>
                <w:shd w:val="clear" w:color="auto" w:fill="D9D9D9" w:themeFill="background1" w:themeFillShade="D9"/>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1</w:t>
                </w:r>
              </w:p>
            </w:tc>
            <w:tc>
              <w:tcPr>
                <w:tcW w:w="435" w:type="pct"/>
                <w:shd w:val="clear" w:color="auto" w:fill="D9D9D9" w:themeFill="background1" w:themeFillShade="D9"/>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1</w:t>
                </w:r>
              </w:p>
            </w:tc>
            <w:tc>
              <w:tcPr>
                <w:tcW w:w="428" w:type="pct"/>
                <w:shd w:val="clear" w:color="auto" w:fill="D9D9D9" w:themeFill="background1" w:themeFillShade="D9"/>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1</w:t>
                </w:r>
              </w:p>
            </w:tc>
          </w:tr>
          <w:tr w:rsidR="00240315" w:rsidRPr="00762CA7" w:rsidTr="00F95C3B">
            <w:trPr>
              <w:cantSplit/>
              <w:trHeight w:val="196"/>
              <w:jc w:val="center"/>
            </w:trPr>
            <w:tc>
              <w:tcPr>
                <w:tcW w:w="1834" w:type="pct"/>
                <w:gridSpan w:val="2"/>
                <w:vMerge/>
                <w:shd w:val="clear" w:color="auto" w:fill="F2F2F2" w:themeFill="background1" w:themeFillShade="F2"/>
                <w:vAlign w:val="center"/>
              </w:tcPr>
              <w:p w:rsidR="00240315" w:rsidRPr="006137B4" w:rsidRDefault="00240315" w:rsidP="00F95C3B">
                <w:pPr>
                  <w:rPr>
                    <w:rFonts w:eastAsia="Calibri" w:cs="Tahoma"/>
                    <w:bCs/>
                    <w:color w:val="000000"/>
                    <w:sz w:val="17"/>
                    <w:szCs w:val="17"/>
                  </w:rPr>
                </w:pPr>
              </w:p>
            </w:tc>
            <w:tc>
              <w:tcPr>
                <w:tcW w:w="679" w:type="pct"/>
                <w:vMerge/>
                <w:shd w:val="clear" w:color="auto" w:fill="F2F2F2" w:themeFill="background1" w:themeFillShade="F2"/>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p>
            </w:tc>
            <w:tc>
              <w:tcPr>
                <w:tcW w:w="715" w:type="pct"/>
                <w:vMerge/>
                <w:shd w:val="clear" w:color="auto" w:fill="F2F2F2" w:themeFill="background1" w:themeFillShade="F2"/>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p>
            </w:tc>
            <w:tc>
              <w:tcPr>
                <w:tcW w:w="481" w:type="pct"/>
                <w:shd w:val="clear" w:color="auto" w:fill="BFBFBF" w:themeFill="background1" w:themeFillShade="BF"/>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1</w:t>
                </w:r>
              </w:p>
            </w:tc>
            <w:tc>
              <w:tcPr>
                <w:tcW w:w="428" w:type="pct"/>
                <w:shd w:val="clear" w:color="auto" w:fill="BFBFBF" w:themeFill="background1" w:themeFillShade="BF"/>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2</w:t>
                </w:r>
              </w:p>
            </w:tc>
            <w:tc>
              <w:tcPr>
                <w:tcW w:w="435" w:type="pct"/>
                <w:shd w:val="clear" w:color="auto" w:fill="BFBFBF" w:themeFill="background1" w:themeFillShade="BF"/>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3</w:t>
                </w:r>
              </w:p>
            </w:tc>
            <w:tc>
              <w:tcPr>
                <w:tcW w:w="428" w:type="pct"/>
                <w:shd w:val="clear" w:color="auto" w:fill="BFBFBF" w:themeFill="background1" w:themeFillShade="BF"/>
                <w:vAlign w:val="center"/>
              </w:tcPr>
              <w:p w:rsidR="00240315" w:rsidRPr="009D38F3" w:rsidRDefault="00240315" w:rsidP="00F95C3B">
                <w:pPr>
                  <w:ind w:left="100"/>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4</w:t>
                </w:r>
              </w:p>
            </w:tc>
          </w:tr>
          <w:tr w:rsidR="00240315" w:rsidRPr="00762CA7" w:rsidTr="00F95C3B">
            <w:trPr>
              <w:cantSplit/>
              <w:trHeight w:val="20"/>
              <w:jc w:val="center"/>
            </w:trPr>
            <w:tc>
              <w:tcPr>
                <w:tcW w:w="1834" w:type="pct"/>
                <w:gridSpan w:val="2"/>
                <w:vMerge w:val="restart"/>
                <w:shd w:val="clear" w:color="auto" w:fill="BFBFBF" w:themeFill="background1" w:themeFillShade="BF"/>
                <w:tcMar>
                  <w:top w:w="0" w:type="dxa"/>
                  <w:left w:w="108" w:type="dxa"/>
                  <w:bottom w:w="0" w:type="dxa"/>
                  <w:right w:w="108" w:type="dxa"/>
                </w:tcMar>
                <w:vAlign w:val="center"/>
                <w:hideMark/>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color w:val="000000"/>
                    <w:sz w:val="16"/>
                    <w:szCs w:val="16"/>
                  </w:rPr>
                  <w:t>Actividades programadas para el cumplimiento de la meta</w:t>
                </w:r>
              </w:p>
            </w:tc>
            <w:tc>
              <w:tcPr>
                <w:tcW w:w="1394" w:type="pct"/>
                <w:gridSpan w:val="2"/>
                <w:shd w:val="clear" w:color="auto" w:fill="BFBFBF" w:themeFill="background1" w:themeFillShade="BF"/>
                <w:tcMar>
                  <w:top w:w="0" w:type="dxa"/>
                  <w:left w:w="108" w:type="dxa"/>
                  <w:bottom w:w="0" w:type="dxa"/>
                  <w:right w:w="108" w:type="dxa"/>
                </w:tcMar>
                <w:vAlign w:val="center"/>
                <w:hideMark/>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color w:val="000000"/>
                    <w:sz w:val="16"/>
                    <w:szCs w:val="16"/>
                  </w:rPr>
                  <w:t>Periodo de cumplimiento</w:t>
                </w:r>
              </w:p>
            </w:tc>
            <w:tc>
              <w:tcPr>
                <w:tcW w:w="1772" w:type="pct"/>
                <w:gridSpan w:val="4"/>
                <w:vMerge w:val="restart"/>
                <w:shd w:val="clear" w:color="auto" w:fill="BFBFBF" w:themeFill="background1" w:themeFillShade="BF"/>
                <w:vAlign w:val="center"/>
                <w:hideMark/>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color w:val="000000"/>
                    <w:sz w:val="16"/>
                    <w:szCs w:val="16"/>
                  </w:rPr>
                  <w:t>Producto de la actividad</w:t>
                </w:r>
              </w:p>
            </w:tc>
          </w:tr>
          <w:tr w:rsidR="00240315" w:rsidRPr="00762CA7" w:rsidTr="00F95C3B">
            <w:trPr>
              <w:cantSplit/>
              <w:trHeight w:val="53"/>
              <w:jc w:val="center"/>
            </w:trPr>
            <w:tc>
              <w:tcPr>
                <w:tcW w:w="1834" w:type="pct"/>
                <w:gridSpan w:val="2"/>
                <w:vMerge/>
                <w:shd w:val="clear" w:color="auto" w:fill="808080" w:themeFill="background1" w:themeFillShade="80"/>
                <w:vAlign w:val="center"/>
                <w:hideMark/>
              </w:tcPr>
              <w:p w:rsidR="00240315" w:rsidRPr="00153552" w:rsidRDefault="00240315" w:rsidP="00F95C3B">
                <w:pPr>
                  <w:jc w:val="center"/>
                  <w:rPr>
                    <w:rFonts w:eastAsia="Calibri" w:cs="Tahoma"/>
                    <w:b/>
                    <w:color w:val="000000"/>
                    <w:sz w:val="17"/>
                    <w:szCs w:val="17"/>
                  </w:rPr>
                </w:pPr>
              </w:p>
            </w:tc>
            <w:tc>
              <w:tcPr>
                <w:tcW w:w="679" w:type="pct"/>
                <w:shd w:val="clear" w:color="auto" w:fill="BFBFBF" w:themeFill="background1" w:themeFillShade="BF"/>
                <w:tcMar>
                  <w:top w:w="0" w:type="dxa"/>
                  <w:left w:w="108" w:type="dxa"/>
                  <w:bottom w:w="0" w:type="dxa"/>
                  <w:right w:w="108" w:type="dxa"/>
                </w:tcMar>
                <w:vAlign w:val="center"/>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color w:val="000000"/>
                    <w:sz w:val="16"/>
                    <w:szCs w:val="16"/>
                  </w:rPr>
                  <w:t>Mes de inicio</w:t>
                </w:r>
              </w:p>
            </w:tc>
            <w:tc>
              <w:tcPr>
                <w:tcW w:w="715" w:type="pct"/>
                <w:shd w:val="clear" w:color="auto" w:fill="BFBFBF" w:themeFill="background1" w:themeFillShade="BF"/>
                <w:tcMar>
                  <w:top w:w="0" w:type="dxa"/>
                  <w:left w:w="108" w:type="dxa"/>
                  <w:bottom w:w="0" w:type="dxa"/>
                  <w:right w:w="108" w:type="dxa"/>
                </w:tcMar>
                <w:vAlign w:val="center"/>
              </w:tcPr>
              <w:p w:rsidR="00240315" w:rsidRPr="005E5C41" w:rsidRDefault="00240315" w:rsidP="00F95C3B">
                <w:pPr>
                  <w:jc w:val="center"/>
                  <w:rPr>
                    <w:rFonts w:ascii="Soberana Sans" w:eastAsia="Calibri" w:hAnsi="Soberana Sans" w:cs="Tahoma"/>
                    <w:b/>
                    <w:color w:val="000000"/>
                    <w:sz w:val="16"/>
                    <w:szCs w:val="16"/>
                  </w:rPr>
                </w:pPr>
                <w:r w:rsidRPr="005E5C41">
                  <w:rPr>
                    <w:rFonts w:ascii="Soberana Sans" w:eastAsia="Calibri" w:hAnsi="Soberana Sans" w:cs="Tahoma"/>
                    <w:b/>
                    <w:color w:val="000000"/>
                    <w:sz w:val="16"/>
                    <w:szCs w:val="16"/>
                  </w:rPr>
                  <w:t>Mes de conclusión</w:t>
                </w:r>
              </w:p>
            </w:tc>
            <w:tc>
              <w:tcPr>
                <w:tcW w:w="1772" w:type="pct"/>
                <w:gridSpan w:val="4"/>
                <w:vMerge/>
                <w:shd w:val="clear" w:color="auto" w:fill="808080" w:themeFill="background1" w:themeFillShade="80"/>
                <w:vAlign w:val="center"/>
                <w:hideMark/>
              </w:tcPr>
              <w:p w:rsidR="00240315" w:rsidRPr="00153552" w:rsidRDefault="00240315" w:rsidP="00F95C3B">
                <w:pPr>
                  <w:jc w:val="center"/>
                  <w:rPr>
                    <w:rFonts w:eastAsia="Calibri" w:cs="Tahoma"/>
                    <w:b/>
                    <w:color w:val="000000"/>
                    <w:sz w:val="17"/>
                    <w:szCs w:val="17"/>
                  </w:rPr>
                </w:pPr>
              </w:p>
            </w:tc>
          </w:tr>
          <w:tr w:rsidR="00240315" w:rsidRPr="00F35D78" w:rsidTr="00F95C3B">
            <w:trPr>
              <w:cantSplit/>
              <w:trHeight w:val="22"/>
              <w:jc w:val="center"/>
            </w:trPr>
            <w:tc>
              <w:tcPr>
                <w:tcW w:w="1834" w:type="pct"/>
                <w:gridSpan w:val="2"/>
                <w:shd w:val="clear" w:color="auto" w:fill="D9D9D9" w:themeFill="background1" w:themeFillShade="D9"/>
                <w:tcMar>
                  <w:top w:w="0" w:type="dxa"/>
                  <w:left w:w="108" w:type="dxa"/>
                  <w:bottom w:w="0" w:type="dxa"/>
                  <w:right w:w="108" w:type="dxa"/>
                </w:tcMar>
                <w:vAlign w:val="center"/>
              </w:tcPr>
              <w:p w:rsidR="00240315" w:rsidRPr="00DD601B" w:rsidRDefault="00240315" w:rsidP="00DD601B">
                <w:pPr>
                  <w:pStyle w:val="Prrafodelista"/>
                  <w:numPr>
                    <w:ilvl w:val="0"/>
                    <w:numId w:val="21"/>
                  </w:numPr>
                  <w:ind w:left="238" w:hanging="284"/>
                  <w:rPr>
                    <w:rFonts w:eastAsia="Calibri" w:cs="Tahoma"/>
                    <w:bCs/>
                    <w:sz w:val="17"/>
                    <w:szCs w:val="17"/>
                  </w:rPr>
                </w:pPr>
                <w:r w:rsidRPr="00DD601B">
                  <w:rPr>
                    <w:rFonts w:eastAsia="Calibri" w:cs="Tahoma"/>
                    <w:bCs/>
                    <w:sz w:val="17"/>
                    <w:szCs w:val="17"/>
                  </w:rPr>
                  <w:t>Dar seguimiento a las actividades de monitoreo en puertos de ingreso definidos en proyecto GEF (Manzanillo, (Colima), Veracruz, Tampico (Tamaulipas), Aduana de Patanco Administradora S.A. de C.V. de la Ciudad de México y la Aduana del Aeropuerto Internacional de la Ciudad de México (Distrito Federal).</w:t>
                </w:r>
              </w:p>
            </w:tc>
            <w:tc>
              <w:tcPr>
                <w:tcW w:w="679" w:type="pct"/>
                <w:shd w:val="clear" w:color="auto" w:fill="D9D9D9" w:themeFill="background1" w:themeFillShade="D9"/>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Enero</w:t>
                </w:r>
              </w:p>
            </w:tc>
            <w:tc>
              <w:tcPr>
                <w:tcW w:w="715" w:type="pct"/>
                <w:shd w:val="clear" w:color="auto" w:fill="D9D9D9" w:themeFill="background1" w:themeFillShade="D9"/>
                <w:tcMar>
                  <w:top w:w="0" w:type="dxa"/>
                  <w:left w:w="108" w:type="dxa"/>
                  <w:bottom w:w="0" w:type="dxa"/>
                  <w:right w:w="108" w:type="dxa"/>
                </w:tcMar>
                <w:vAlign w:val="center"/>
              </w:tcPr>
              <w:p w:rsidR="00240315" w:rsidRPr="009D38F3" w:rsidRDefault="00240315" w:rsidP="00F95C3B">
                <w:pPr>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Diciembre</w:t>
                </w:r>
              </w:p>
            </w:tc>
            <w:tc>
              <w:tcPr>
                <w:tcW w:w="1772" w:type="pct"/>
                <w:gridSpan w:val="4"/>
                <w:shd w:val="clear" w:color="auto" w:fill="D9D9D9" w:themeFill="background1" w:themeFillShade="D9"/>
                <w:vAlign w:val="center"/>
              </w:tcPr>
              <w:p w:rsidR="00240315" w:rsidRPr="009D38F3" w:rsidRDefault="00240315" w:rsidP="00F95C3B">
                <w:pPr>
                  <w:ind w:left="83"/>
                  <w:jc w:val="center"/>
                  <w:rPr>
                    <w:rFonts w:ascii="Soberana Sans Light" w:eastAsia="Calibri" w:hAnsi="Soberana Sans Light" w:cs="Tahoma"/>
                    <w:bCs/>
                    <w:color w:val="595959" w:themeColor="text1" w:themeTint="A6"/>
                    <w:sz w:val="16"/>
                    <w:szCs w:val="16"/>
                  </w:rPr>
                </w:pPr>
                <w:r w:rsidRPr="009D38F3">
                  <w:rPr>
                    <w:rFonts w:ascii="Soberana Sans Light" w:eastAsia="Calibri" w:hAnsi="Soberana Sans Light" w:cs="Tahoma"/>
                    <w:bCs/>
                    <w:color w:val="595959" w:themeColor="text1" w:themeTint="A6"/>
                    <w:sz w:val="16"/>
                    <w:szCs w:val="16"/>
                  </w:rPr>
                  <w:t>Informes de monitoreo mensuales elaborados.</w:t>
                </w:r>
              </w:p>
            </w:tc>
          </w:tr>
          <w:tr w:rsidR="00240315" w:rsidRPr="00F35D78" w:rsidTr="00F95C3B">
            <w:trPr>
              <w:cantSplit/>
              <w:trHeight w:val="20"/>
              <w:jc w:val="center"/>
            </w:trPr>
            <w:tc>
              <w:tcPr>
                <w:tcW w:w="683" w:type="pct"/>
                <w:shd w:val="clear" w:color="auto" w:fill="BFBFBF" w:themeFill="background1" w:themeFillShade="BF"/>
                <w:tcMar>
                  <w:top w:w="0" w:type="dxa"/>
                  <w:left w:w="108" w:type="dxa"/>
                  <w:bottom w:w="0" w:type="dxa"/>
                  <w:right w:w="108" w:type="dxa"/>
                </w:tcMar>
                <w:vAlign w:val="center"/>
                <w:hideMark/>
              </w:tcPr>
              <w:p w:rsidR="00240315" w:rsidRPr="005E5C41" w:rsidRDefault="00240315" w:rsidP="00F95C3B">
                <w:pPr>
                  <w:rPr>
                    <w:rFonts w:ascii="Soberana Sans" w:eastAsia="Calibri" w:hAnsi="Soberana Sans" w:cs="Tahoma"/>
                    <w:b/>
                    <w:bCs/>
                    <w:sz w:val="14"/>
                    <w:szCs w:val="14"/>
                  </w:rPr>
                </w:pPr>
                <w:r w:rsidRPr="005E5C41">
                  <w:rPr>
                    <w:rFonts w:ascii="Soberana Sans" w:eastAsia="Calibri" w:hAnsi="Soberana Sans" w:cs="Tahoma"/>
                    <w:b/>
                    <w:bCs/>
                    <w:sz w:val="14"/>
                    <w:szCs w:val="14"/>
                  </w:rPr>
                  <w:t>Responsable</w:t>
                </w:r>
              </w:p>
            </w:tc>
            <w:tc>
              <w:tcPr>
                <w:tcW w:w="4317" w:type="pct"/>
                <w:gridSpan w:val="7"/>
                <w:shd w:val="clear" w:color="auto" w:fill="BFBFBF" w:themeFill="background1" w:themeFillShade="BF"/>
                <w:tcMar>
                  <w:top w:w="0" w:type="dxa"/>
                  <w:left w:w="108" w:type="dxa"/>
                  <w:bottom w:w="0" w:type="dxa"/>
                  <w:right w:w="108" w:type="dxa"/>
                </w:tcMar>
                <w:hideMark/>
              </w:tcPr>
              <w:p w:rsidR="00240315" w:rsidRPr="005E5C41" w:rsidRDefault="00240315" w:rsidP="00F95C3B">
                <w:pPr>
                  <w:rPr>
                    <w:rFonts w:ascii="Soberana Sans" w:eastAsia="Calibri" w:hAnsi="Soberana Sans" w:cs="Tahoma"/>
                    <w:b/>
                    <w:bCs/>
                    <w:sz w:val="14"/>
                    <w:szCs w:val="14"/>
                  </w:rPr>
                </w:pPr>
                <w:r w:rsidRPr="005E5C41">
                  <w:rPr>
                    <w:rFonts w:ascii="Soberana Sans" w:eastAsia="Calibri" w:hAnsi="Soberana Sans" w:cs="Tahoma"/>
                    <w:b/>
                    <w:bCs/>
                    <w:sz w:val="14"/>
                    <w:szCs w:val="14"/>
                  </w:rPr>
                  <w:t xml:space="preserve">Subgerencia de Diagnóstico/Gerencia de Sanidad </w:t>
                </w:r>
              </w:p>
            </w:tc>
          </w:tr>
        </w:tbl>
        <w:p w:rsidR="00240315" w:rsidRPr="00762CA7" w:rsidRDefault="00240315" w:rsidP="00240315">
          <w:pPr>
            <w:tabs>
              <w:tab w:val="left" w:pos="950"/>
            </w:tabs>
          </w:pPr>
        </w:p>
        <w:p w:rsidR="00240315" w:rsidRPr="00762CA7" w:rsidRDefault="00240315" w:rsidP="00240315">
          <w:pPr>
            <w:tabs>
              <w:tab w:val="left" w:pos="950"/>
            </w:tabs>
          </w:pPr>
        </w:p>
        <w:p w:rsidR="00240315" w:rsidRPr="00762CA7" w:rsidRDefault="00240315" w:rsidP="00240315">
          <w:pPr>
            <w:jc w:val="both"/>
            <w:rPr>
              <w:rFonts w:ascii="Soberana Sans" w:hAnsi="Soberana Sans"/>
              <w:sz w:val="22"/>
              <w:szCs w:val="22"/>
            </w:rPr>
          </w:pPr>
        </w:p>
        <w:p w:rsidR="00240315" w:rsidRPr="00762CA7" w:rsidRDefault="00240315" w:rsidP="00240315"/>
        <w:p w:rsidR="00240315" w:rsidRPr="00762CA7" w:rsidRDefault="00240315" w:rsidP="00240315"/>
        <w:p w:rsidR="00441D4F" w:rsidRPr="00240315" w:rsidRDefault="00441D4F" w:rsidP="00EE2814">
          <w:pPr>
            <w:jc w:val="both"/>
            <w:rPr>
              <w:rFonts w:ascii="Soberana Sans" w:hAnsi="Soberana Sans"/>
              <w:sz w:val="22"/>
              <w:szCs w:val="22"/>
            </w:rPr>
          </w:pPr>
          <w:bookmarkStart w:id="7" w:name="_GoBack"/>
          <w:bookmarkEnd w:id="7"/>
        </w:p>
        <w:p w:rsidR="004D51A8" w:rsidRDefault="004D51A8" w:rsidP="00EE2814">
          <w:pPr>
            <w:jc w:val="both"/>
            <w:rPr>
              <w:rFonts w:ascii="Soberana Sans" w:hAnsi="Soberana Sans"/>
              <w:sz w:val="22"/>
              <w:szCs w:val="22"/>
            </w:rPr>
          </w:pPr>
        </w:p>
        <w:p w:rsidR="001B3A9B" w:rsidRDefault="001B3A9B" w:rsidP="00EE2814">
          <w:pPr>
            <w:jc w:val="both"/>
            <w:rPr>
              <w:rFonts w:ascii="Soberana Sans" w:hAnsi="Soberana Sans"/>
              <w:sz w:val="22"/>
              <w:szCs w:val="22"/>
            </w:rPr>
          </w:pPr>
        </w:p>
        <w:p w:rsidR="00CE0E48" w:rsidRDefault="00CE0E48" w:rsidP="00EE2814">
          <w:pPr>
            <w:jc w:val="both"/>
            <w:rPr>
              <w:rFonts w:ascii="Soberana Sans" w:hAnsi="Soberana Sans"/>
              <w:sz w:val="22"/>
              <w:szCs w:val="22"/>
            </w:rPr>
          </w:pPr>
        </w:p>
        <w:p w:rsidR="00CE0E48" w:rsidRDefault="00CE0E48" w:rsidP="00EE2814">
          <w:pPr>
            <w:jc w:val="both"/>
            <w:rPr>
              <w:rFonts w:ascii="Soberana Sans" w:hAnsi="Soberana Sans"/>
              <w:sz w:val="22"/>
              <w:szCs w:val="22"/>
            </w:rPr>
          </w:pPr>
        </w:p>
        <w:p w:rsidR="00CE0E48" w:rsidRDefault="00CE0E48" w:rsidP="00EE2814">
          <w:pPr>
            <w:jc w:val="both"/>
            <w:rPr>
              <w:rFonts w:ascii="Soberana Sans" w:hAnsi="Soberana Sans"/>
              <w:sz w:val="22"/>
              <w:szCs w:val="22"/>
            </w:rPr>
          </w:pPr>
        </w:p>
        <w:p w:rsidR="00CE0E48" w:rsidRDefault="00CE0E48" w:rsidP="00EE2814">
          <w:pPr>
            <w:jc w:val="both"/>
            <w:rPr>
              <w:rFonts w:ascii="Soberana Sans" w:hAnsi="Soberana Sans"/>
              <w:sz w:val="22"/>
              <w:szCs w:val="22"/>
            </w:rPr>
          </w:pPr>
        </w:p>
        <w:p w:rsidR="00CE0E48" w:rsidRDefault="00CE0E48" w:rsidP="00EE2814">
          <w:pPr>
            <w:jc w:val="both"/>
            <w:rPr>
              <w:rFonts w:ascii="Soberana Sans" w:hAnsi="Soberana Sans"/>
              <w:sz w:val="22"/>
              <w:szCs w:val="22"/>
            </w:rPr>
          </w:pPr>
        </w:p>
        <w:p w:rsidR="00EE2814" w:rsidRPr="00FF1681" w:rsidRDefault="003E5221" w:rsidP="00EE2814">
          <w:pPr>
            <w:jc w:val="both"/>
            <w:rPr>
              <w:rFonts w:ascii="Soberana Sans" w:hAnsi="Soberana Sans"/>
              <w:sz w:val="22"/>
              <w:szCs w:val="22"/>
            </w:rPr>
          </w:pPr>
        </w:p>
      </w:sdtContent>
    </w:sdt>
    <w:p w:rsidR="00EA2265" w:rsidRDefault="00EA2265"/>
    <w:p w:rsidR="00F5321B" w:rsidRPr="00FF1681" w:rsidRDefault="005635DD">
      <w:r>
        <w:rPr>
          <w:noProof/>
          <w:lang w:eastAsia="es-MX"/>
        </w:rPr>
        <w:lastRenderedPageBreak/>
        <w:drawing>
          <wp:anchor distT="0" distB="0" distL="114300" distR="114300" simplePos="0" relativeHeight="251660288" behindDoc="1" locked="0" layoutInCell="1" allowOverlap="1" wp14:anchorId="01632760" wp14:editId="53EA3A3B">
            <wp:simplePos x="0" y="0"/>
            <wp:positionH relativeFrom="column">
              <wp:posOffset>-1071880</wp:posOffset>
            </wp:positionH>
            <wp:positionV relativeFrom="paragraph">
              <wp:posOffset>61595</wp:posOffset>
            </wp:positionV>
            <wp:extent cx="7787005" cy="10058400"/>
            <wp:effectExtent l="0" t="0" r="4445" b="0"/>
            <wp:wrapNone/>
            <wp:docPr id="12" name="Imagen 5" descr="Macintosh HD:Users:Conafor:Desktop:Plantilla  PAT 2017 Oficinas Centrales[1]_archivo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nafor:Desktop:Plantilla  PAT 2017 Oficinas Centrales[1]_archivos:image0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8700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21B" w:rsidRPr="00FF1681" w:rsidRDefault="00F5321B"/>
    <w:p w:rsidR="00F5321B" w:rsidRPr="00FF1681"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p w:rsidR="00F5321B" w:rsidRDefault="00F5321B"/>
    <w:sectPr w:rsidR="00F5321B" w:rsidSect="00D50C2D">
      <w:footerReference w:type="default" r:id="rId26"/>
      <w:pgSz w:w="12240" w:h="15840"/>
      <w:pgMar w:top="1440" w:right="1325" w:bottom="1440" w:left="1701"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221" w:rsidRDefault="003E5221" w:rsidP="00F636ED">
      <w:r>
        <w:separator/>
      </w:r>
    </w:p>
  </w:endnote>
  <w:endnote w:type="continuationSeparator" w:id="0">
    <w:p w:rsidR="003E5221" w:rsidRDefault="003E5221" w:rsidP="00F6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berana Sans Light">
    <w:panose1 w:val="02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Soberana Sans">
    <w:panose1 w:val="02000000000000000000"/>
    <w:charset w:val="00"/>
    <w:family w:val="modern"/>
    <w:notTrueType/>
    <w:pitch w:val="variable"/>
    <w:sig w:usb0="800000AF" w:usb1="4000204B" w:usb2="00000000" w:usb3="00000000" w:csb0="00000001" w:csb1="00000000"/>
  </w:font>
  <w:font w:name="Soberana Titular">
    <w:panose1 w:val="02000000000000000000"/>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166865"/>
      <w:docPartObj>
        <w:docPartGallery w:val="Page Numbers (Bottom of Page)"/>
        <w:docPartUnique/>
      </w:docPartObj>
    </w:sdtPr>
    <w:sdtEndPr/>
    <w:sdtContent>
      <w:p w:rsidR="00F95C3B" w:rsidRDefault="00F95C3B">
        <w:pPr>
          <w:pStyle w:val="Piedepgina"/>
          <w:jc w:val="right"/>
        </w:pPr>
        <w:r>
          <w:fldChar w:fldCharType="begin"/>
        </w:r>
        <w:r>
          <w:instrText>PAGE   \* MERGEFORMAT</w:instrText>
        </w:r>
        <w:r>
          <w:fldChar w:fldCharType="separate"/>
        </w:r>
        <w:r w:rsidRPr="00F95C3B">
          <w:rPr>
            <w:noProof/>
            <w:lang w:val="es-ES"/>
          </w:rPr>
          <w:t>-</w:t>
        </w:r>
        <w:r>
          <w:rPr>
            <w:noProof/>
          </w:rPr>
          <w:t xml:space="preserve"> 12 -</w:t>
        </w:r>
        <w:r>
          <w:fldChar w:fldCharType="end"/>
        </w:r>
      </w:p>
    </w:sdtContent>
  </w:sdt>
  <w:p w:rsidR="00F95C3B" w:rsidRDefault="00F95C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B" w:rsidRDefault="00F95C3B">
    <w:pPr>
      <w:pStyle w:val="Piedepgina"/>
      <w:jc w:val="right"/>
    </w:pPr>
  </w:p>
  <w:p w:rsidR="00F95C3B" w:rsidRDefault="00F95C3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B" w:rsidRDefault="00F95C3B">
    <w:pPr>
      <w:pStyle w:val="Piedepgina"/>
    </w:pPr>
    <w:r>
      <w:rPr>
        <w:noProof/>
        <w:lang w:eastAsia="es-MX"/>
      </w:rPr>
      <mc:AlternateContent>
        <mc:Choice Requires="wps">
          <w:drawing>
            <wp:anchor distT="0" distB="0" distL="114300" distR="114300" simplePos="0" relativeHeight="251667456" behindDoc="0" locked="0" layoutInCell="1" allowOverlap="1" wp14:anchorId="59E54023" wp14:editId="4ADA6A16">
              <wp:simplePos x="0" y="0"/>
              <wp:positionH relativeFrom="column">
                <wp:posOffset>1828800</wp:posOffset>
              </wp:positionH>
              <wp:positionV relativeFrom="paragraph">
                <wp:posOffset>-735965</wp:posOffset>
              </wp:positionV>
              <wp:extent cx="1714500" cy="4572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95C3B" w:rsidRPr="00C74F44" w:rsidRDefault="00F95C3B" w:rsidP="00C74F44">
                          <w:pPr>
                            <w:jc w:val="center"/>
                            <w:rPr>
                              <w:rFonts w:ascii="Soberana Titular" w:hAnsi="Soberana Titular"/>
                              <w:color w:val="FFFFFF" w:themeColor="background1"/>
                              <w:sz w:val="44"/>
                            </w:rPr>
                          </w:pPr>
                          <w:r w:rsidRPr="00C74F44">
                            <w:rPr>
                              <w:rFonts w:ascii="Soberana Titular" w:hAnsi="Soberana Titular"/>
                              <w:color w:val="FFFFFF" w:themeColor="background1"/>
                              <w:sz w:val="44"/>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9" type="#_x0000_t202" style="position:absolute;margin-left:2in;margin-top:-57.95pt;width:13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" filled="f" stroked="f">
              <v:textbox>
                <w:txbxContent>
                  <w:p w:rsidR="00F95C3B" w:rsidRPr="00C74F44" w:rsidRDefault="00F95C3B" w:rsidP="00C74F44">
                    <w:pPr>
                      <w:jc w:val="center"/>
                      <w:rPr>
                        <w:rFonts w:ascii="Soberana Titular" w:hAnsi="Soberana Titular"/>
                        <w:color w:val="FFFFFF" w:themeColor="background1"/>
                        <w:sz w:val="44"/>
                      </w:rPr>
                    </w:pPr>
                    <w:r w:rsidRPr="00C74F44">
                      <w:rPr>
                        <w:rFonts w:ascii="Soberana Titular" w:hAnsi="Soberana Titular"/>
                        <w:color w:val="FFFFFF" w:themeColor="background1"/>
                        <w:sz w:val="44"/>
                      </w:rPr>
                      <w:t>2018</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3960"/>
      <w:docPartObj>
        <w:docPartGallery w:val="Page Numbers (Bottom of Page)"/>
        <w:docPartUnique/>
      </w:docPartObj>
    </w:sdtPr>
    <w:sdtEndPr/>
    <w:sdtContent>
      <w:p w:rsidR="00D50C2D" w:rsidRDefault="00D50C2D">
        <w:pPr>
          <w:pStyle w:val="Piedepgina"/>
          <w:jc w:val="right"/>
        </w:pPr>
        <w:r>
          <w:fldChar w:fldCharType="begin"/>
        </w:r>
        <w:r>
          <w:instrText>PAGE   \* MERGEFORMAT</w:instrText>
        </w:r>
        <w:r>
          <w:fldChar w:fldCharType="separate"/>
        </w:r>
        <w:r w:rsidR="00CE0E48" w:rsidRPr="00CE0E48">
          <w:rPr>
            <w:noProof/>
            <w:lang w:val="es-ES"/>
          </w:rPr>
          <w:t>-</w:t>
        </w:r>
        <w:r w:rsidR="00CE0E48">
          <w:rPr>
            <w:noProof/>
          </w:rPr>
          <w:t xml:space="preserve"> 7 -</w:t>
        </w:r>
        <w:r>
          <w:fldChar w:fldCharType="end"/>
        </w:r>
      </w:p>
    </w:sdtContent>
  </w:sdt>
  <w:p w:rsidR="00D50C2D" w:rsidRDefault="00D50C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221" w:rsidRDefault="003E5221" w:rsidP="00F636ED">
      <w:r>
        <w:separator/>
      </w:r>
    </w:p>
  </w:footnote>
  <w:footnote w:type="continuationSeparator" w:id="0">
    <w:p w:rsidR="003E5221" w:rsidRDefault="003E5221" w:rsidP="00F63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B" w:rsidRDefault="00F95C3B">
    <w:pPr>
      <w:pStyle w:val="Encabezado"/>
    </w:pPr>
    <w:r>
      <w:rPr>
        <w:noProof/>
        <w:lang w:eastAsia="es-MX"/>
      </w:rPr>
      <w:drawing>
        <wp:anchor distT="0" distB="0" distL="114300" distR="114300" simplePos="0" relativeHeight="251668480" behindDoc="0" locked="0" layoutInCell="1" allowOverlap="1" wp14:anchorId="2E5E588A" wp14:editId="74777DB9">
          <wp:simplePos x="0" y="0"/>
          <wp:positionH relativeFrom="column">
            <wp:posOffset>-1143000</wp:posOffset>
          </wp:positionH>
          <wp:positionV relativeFrom="paragraph">
            <wp:posOffset>-457200</wp:posOffset>
          </wp:positionV>
          <wp:extent cx="7772400" cy="1027904"/>
          <wp:effectExtent l="0" t="0" r="0" b="0"/>
          <wp:wrapNone/>
          <wp:docPr id="101" name="Imagen 2" descr="Macintosh HD:Users:Conafor:Desktop:Plantilla  PAT 2017 Oficinas Centrales[1]_archivo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afor:Desktop:Plantilla  PAT 2017 Oficinas Centrales[1]_archivos:image0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7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B" w:rsidRDefault="00F95C3B">
    <w:pPr>
      <w:pStyle w:val="Encabezado"/>
    </w:pPr>
    <w:r>
      <w:rPr>
        <w:noProof/>
        <w:lang w:eastAsia="es-MX"/>
      </w:rPr>
      <w:drawing>
        <wp:anchor distT="0" distB="0" distL="114300" distR="114300" simplePos="0" relativeHeight="251669504" behindDoc="1" locked="0" layoutInCell="1" allowOverlap="1" wp14:anchorId="271F0903" wp14:editId="6CA973A8">
          <wp:simplePos x="0" y="0"/>
          <wp:positionH relativeFrom="column">
            <wp:posOffset>-1143000</wp:posOffset>
          </wp:positionH>
          <wp:positionV relativeFrom="paragraph">
            <wp:posOffset>-457200</wp:posOffset>
          </wp:positionV>
          <wp:extent cx="7772400" cy="1027904"/>
          <wp:effectExtent l="0" t="0" r="0" b="0"/>
          <wp:wrapNone/>
          <wp:docPr id="102" name="Imagen 3" descr="Macintosh HD:Users:Conafor:Desktop:Plantilla  PAT 2017 Oficinas Centrales[1]_archivo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nafor:Desktop:Plantilla  PAT 2017 Oficinas Centrales[1]_archivos:image00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7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B" w:rsidRDefault="00F95C3B">
    <w:pPr>
      <w:pStyle w:val="Encabezado"/>
    </w:pPr>
    <w:r>
      <w:rPr>
        <w:noProof/>
        <w:lang w:eastAsia="es-MX"/>
      </w:rPr>
      <mc:AlternateContent>
        <mc:Choice Requires="wps">
          <w:drawing>
            <wp:anchor distT="0" distB="0" distL="114300" distR="114300" simplePos="0" relativeHeight="251665408" behindDoc="0" locked="0" layoutInCell="1" allowOverlap="1" wp14:anchorId="3BC6DD62" wp14:editId="5727BAE9">
              <wp:simplePos x="0" y="0"/>
              <wp:positionH relativeFrom="column">
                <wp:posOffset>0</wp:posOffset>
              </wp:positionH>
              <wp:positionV relativeFrom="paragraph">
                <wp:posOffset>0</wp:posOffset>
              </wp:positionV>
              <wp:extent cx="297815" cy="26987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95C3B" w:rsidRPr="001335D5" w:rsidRDefault="00F95C3B" w:rsidP="00C74F44">
                          <w:pPr>
                            <w:pStyle w:val="Encabezado"/>
                            <w:rPr>
                              <w:noProof/>
                              <w:lang w:val="es-ES" w:eastAsia="es-E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8" type="#_x0000_t202" style="position:absolute;margin-left:0;margin-top:0;width:23.45pt;height:21.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" filled="f" stroked="f">
              <v:textbox style="mso-fit-shape-to-text:t">
                <w:txbxContent>
                  <w:p w:rsidR="00F95C3B" w:rsidRPr="001335D5" w:rsidRDefault="00F95C3B" w:rsidP="00C74F44">
                    <w:pPr>
                      <w:pStyle w:val="Encabezado"/>
                      <w:rPr>
                        <w:noProof/>
                        <w:lang w:val="es-ES" w:eastAsia="es-ES"/>
                      </w:rPr>
                    </w:pPr>
                  </w:p>
                </w:txbxContent>
              </v:textbox>
              <w10:wrap type="square"/>
            </v:shape>
          </w:pict>
        </mc:Fallback>
      </mc:AlternateContent>
    </w:r>
    <w:r>
      <w:rPr>
        <w:noProof/>
        <w:lang w:eastAsia="es-MX"/>
      </w:rPr>
      <w:drawing>
        <wp:anchor distT="0" distB="0" distL="114300" distR="114300" simplePos="0" relativeHeight="251666432" behindDoc="1" locked="0" layoutInCell="1" allowOverlap="1" wp14:anchorId="2A3A7355" wp14:editId="1F6752EE">
          <wp:simplePos x="0" y="0"/>
          <wp:positionH relativeFrom="column">
            <wp:posOffset>-1143000</wp:posOffset>
          </wp:positionH>
          <wp:positionV relativeFrom="paragraph">
            <wp:posOffset>-457201</wp:posOffset>
          </wp:positionV>
          <wp:extent cx="7772400" cy="10062643"/>
          <wp:effectExtent l="0" t="0" r="0" b="0"/>
          <wp:wrapNone/>
          <wp:docPr id="103" name="Imagen 1" descr="Macintosh HD:Users:Conafor:Desktop:Plantilla  PAT 2017 Oficinas Centrales[1]_archivo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nafor:Desktop:Plantilla  PAT 2017 Oficinas Centrales[1]_archivos:image00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26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A77"/>
    <w:multiLevelType w:val="hybridMultilevel"/>
    <w:tmpl w:val="4718BA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5A4462"/>
    <w:multiLevelType w:val="hybridMultilevel"/>
    <w:tmpl w:val="69EE492A"/>
    <w:lvl w:ilvl="0" w:tplc="080A000F">
      <w:start w:val="1"/>
      <w:numFmt w:val="decimal"/>
      <w:lvlText w:val="%1."/>
      <w:lvlJc w:val="left"/>
      <w:pPr>
        <w:ind w:left="782" w:hanging="360"/>
      </w:pPr>
      <w:rPr>
        <w:rFonts w:hint="default"/>
      </w:r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
    <w:nsid w:val="06B91A56"/>
    <w:multiLevelType w:val="hybridMultilevel"/>
    <w:tmpl w:val="1F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F57030"/>
    <w:multiLevelType w:val="hybridMultilevel"/>
    <w:tmpl w:val="782C92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271997"/>
    <w:multiLevelType w:val="hybridMultilevel"/>
    <w:tmpl w:val="E60AD5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153E30"/>
    <w:multiLevelType w:val="hybridMultilevel"/>
    <w:tmpl w:val="CFD4A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070025"/>
    <w:multiLevelType w:val="hybridMultilevel"/>
    <w:tmpl w:val="5882F7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73433C"/>
    <w:multiLevelType w:val="hybridMultilevel"/>
    <w:tmpl w:val="C362FF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A0469"/>
    <w:multiLevelType w:val="hybridMultilevel"/>
    <w:tmpl w:val="BCB050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B87D0A"/>
    <w:multiLevelType w:val="hybridMultilevel"/>
    <w:tmpl w:val="5D60A0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9A0BCF"/>
    <w:multiLevelType w:val="hybridMultilevel"/>
    <w:tmpl w:val="54D86368"/>
    <w:lvl w:ilvl="0" w:tplc="E95607AE">
      <w:start w:val="1"/>
      <w:numFmt w:val="bullet"/>
      <w:lvlText w:val=""/>
      <w:lvlJc w:val="left"/>
      <w:pPr>
        <w:ind w:left="720" w:hanging="360"/>
      </w:pPr>
      <w:rPr>
        <w:rFonts w:ascii="Wingdings" w:hAnsi="Wingdings" w:hint="default"/>
        <w:b w:val="0"/>
        <w:i w:val="0"/>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0E5B83"/>
    <w:multiLevelType w:val="hybridMultilevel"/>
    <w:tmpl w:val="087003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9577B0"/>
    <w:multiLevelType w:val="hybridMultilevel"/>
    <w:tmpl w:val="E6165A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030CC3"/>
    <w:multiLevelType w:val="hybridMultilevel"/>
    <w:tmpl w:val="7FB84C5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5A04190"/>
    <w:multiLevelType w:val="hybridMultilevel"/>
    <w:tmpl w:val="D250DF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7640B72"/>
    <w:multiLevelType w:val="hybridMultilevel"/>
    <w:tmpl w:val="A6E66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90632E3"/>
    <w:multiLevelType w:val="hybridMultilevel"/>
    <w:tmpl w:val="375415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2B12CD"/>
    <w:multiLevelType w:val="hybridMultilevel"/>
    <w:tmpl w:val="4684C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314E41"/>
    <w:multiLevelType w:val="hybridMultilevel"/>
    <w:tmpl w:val="B3F0B6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D1E0DC6"/>
    <w:multiLevelType w:val="hybridMultilevel"/>
    <w:tmpl w:val="38EE71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FF44A2"/>
    <w:multiLevelType w:val="hybridMultilevel"/>
    <w:tmpl w:val="7F4E45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6C2529"/>
    <w:multiLevelType w:val="hybridMultilevel"/>
    <w:tmpl w:val="B028A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E4C0D0A"/>
    <w:multiLevelType w:val="hybridMultilevel"/>
    <w:tmpl w:val="C38A08E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6"/>
  </w:num>
  <w:num w:numId="3">
    <w:abstractNumId w:val="10"/>
  </w:num>
  <w:num w:numId="4">
    <w:abstractNumId w:val="14"/>
  </w:num>
  <w:num w:numId="5">
    <w:abstractNumId w:val="19"/>
  </w:num>
  <w:num w:numId="6">
    <w:abstractNumId w:val="18"/>
  </w:num>
  <w:num w:numId="7">
    <w:abstractNumId w:val="5"/>
  </w:num>
  <w:num w:numId="8">
    <w:abstractNumId w:val="0"/>
  </w:num>
  <w:num w:numId="9">
    <w:abstractNumId w:val="12"/>
  </w:num>
  <w:num w:numId="10">
    <w:abstractNumId w:val="1"/>
  </w:num>
  <w:num w:numId="11">
    <w:abstractNumId w:val="21"/>
  </w:num>
  <w:num w:numId="12">
    <w:abstractNumId w:val="15"/>
  </w:num>
  <w:num w:numId="13">
    <w:abstractNumId w:val="22"/>
  </w:num>
  <w:num w:numId="14">
    <w:abstractNumId w:val="11"/>
  </w:num>
  <w:num w:numId="15">
    <w:abstractNumId w:val="20"/>
  </w:num>
  <w:num w:numId="16">
    <w:abstractNumId w:val="4"/>
  </w:num>
  <w:num w:numId="17">
    <w:abstractNumId w:val="2"/>
  </w:num>
  <w:num w:numId="18">
    <w:abstractNumId w:val="9"/>
  </w:num>
  <w:num w:numId="19">
    <w:abstractNumId w:val="3"/>
  </w:num>
  <w:num w:numId="20">
    <w:abstractNumId w:val="8"/>
  </w:num>
  <w:num w:numId="21">
    <w:abstractNumId w:val="6"/>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6ED"/>
    <w:rsid w:val="00004062"/>
    <w:rsid w:val="00011D36"/>
    <w:rsid w:val="00020760"/>
    <w:rsid w:val="00024E6D"/>
    <w:rsid w:val="0003379F"/>
    <w:rsid w:val="00037627"/>
    <w:rsid w:val="000403A5"/>
    <w:rsid w:val="0004304C"/>
    <w:rsid w:val="00044D36"/>
    <w:rsid w:val="00050BFA"/>
    <w:rsid w:val="00062E6C"/>
    <w:rsid w:val="0006327D"/>
    <w:rsid w:val="00066310"/>
    <w:rsid w:val="00067444"/>
    <w:rsid w:val="00074087"/>
    <w:rsid w:val="000778E5"/>
    <w:rsid w:val="00080C0A"/>
    <w:rsid w:val="000847F2"/>
    <w:rsid w:val="0008791D"/>
    <w:rsid w:val="000928D2"/>
    <w:rsid w:val="000D5BB1"/>
    <w:rsid w:val="000D7407"/>
    <w:rsid w:val="000F1F81"/>
    <w:rsid w:val="001001FB"/>
    <w:rsid w:val="00112CE3"/>
    <w:rsid w:val="00115ABC"/>
    <w:rsid w:val="00121358"/>
    <w:rsid w:val="001279B1"/>
    <w:rsid w:val="00142DAE"/>
    <w:rsid w:val="00143BF2"/>
    <w:rsid w:val="001469E3"/>
    <w:rsid w:val="001613E7"/>
    <w:rsid w:val="00162CC4"/>
    <w:rsid w:val="00171082"/>
    <w:rsid w:val="00171555"/>
    <w:rsid w:val="00172ACC"/>
    <w:rsid w:val="00185CB3"/>
    <w:rsid w:val="00187B0A"/>
    <w:rsid w:val="00197D88"/>
    <w:rsid w:val="001A301F"/>
    <w:rsid w:val="001A78D6"/>
    <w:rsid w:val="001B3A9B"/>
    <w:rsid w:val="001B5E5B"/>
    <w:rsid w:val="001B63C5"/>
    <w:rsid w:val="001C38D1"/>
    <w:rsid w:val="001C3FD2"/>
    <w:rsid w:val="0020098D"/>
    <w:rsid w:val="0020250E"/>
    <w:rsid w:val="00204913"/>
    <w:rsid w:val="002237B3"/>
    <w:rsid w:val="0023339A"/>
    <w:rsid w:val="00236CEE"/>
    <w:rsid w:val="00240315"/>
    <w:rsid w:val="002432DE"/>
    <w:rsid w:val="00252D22"/>
    <w:rsid w:val="00260706"/>
    <w:rsid w:val="002609BF"/>
    <w:rsid w:val="00263803"/>
    <w:rsid w:val="00275006"/>
    <w:rsid w:val="00276240"/>
    <w:rsid w:val="00281B36"/>
    <w:rsid w:val="00281D8C"/>
    <w:rsid w:val="00281F07"/>
    <w:rsid w:val="002869DD"/>
    <w:rsid w:val="00291872"/>
    <w:rsid w:val="002A5217"/>
    <w:rsid w:val="002B67C6"/>
    <w:rsid w:val="002C0232"/>
    <w:rsid w:val="002C6245"/>
    <w:rsid w:val="002C7C0A"/>
    <w:rsid w:val="002D4F90"/>
    <w:rsid w:val="002E0FB2"/>
    <w:rsid w:val="002E14B8"/>
    <w:rsid w:val="002E739E"/>
    <w:rsid w:val="002F2F22"/>
    <w:rsid w:val="002F6F26"/>
    <w:rsid w:val="002F72D4"/>
    <w:rsid w:val="00300102"/>
    <w:rsid w:val="00313C2C"/>
    <w:rsid w:val="00315FDB"/>
    <w:rsid w:val="003164EE"/>
    <w:rsid w:val="00316A22"/>
    <w:rsid w:val="00330F50"/>
    <w:rsid w:val="003465AA"/>
    <w:rsid w:val="00347AAB"/>
    <w:rsid w:val="0035020B"/>
    <w:rsid w:val="00354625"/>
    <w:rsid w:val="0036150C"/>
    <w:rsid w:val="00364A10"/>
    <w:rsid w:val="00365E2F"/>
    <w:rsid w:val="00366D07"/>
    <w:rsid w:val="00377451"/>
    <w:rsid w:val="0038528B"/>
    <w:rsid w:val="003876C6"/>
    <w:rsid w:val="0039021B"/>
    <w:rsid w:val="003957F4"/>
    <w:rsid w:val="00396B8A"/>
    <w:rsid w:val="003B74EC"/>
    <w:rsid w:val="003C13AA"/>
    <w:rsid w:val="003C6D79"/>
    <w:rsid w:val="003D192C"/>
    <w:rsid w:val="003D3B25"/>
    <w:rsid w:val="003E1AD5"/>
    <w:rsid w:val="003E5221"/>
    <w:rsid w:val="003E753A"/>
    <w:rsid w:val="003F1BD3"/>
    <w:rsid w:val="00402E43"/>
    <w:rsid w:val="00402E7A"/>
    <w:rsid w:val="00403D0C"/>
    <w:rsid w:val="00414A8B"/>
    <w:rsid w:val="004179CB"/>
    <w:rsid w:val="00420DD4"/>
    <w:rsid w:val="00435293"/>
    <w:rsid w:val="00441D4F"/>
    <w:rsid w:val="00447B66"/>
    <w:rsid w:val="00456669"/>
    <w:rsid w:val="00461EF5"/>
    <w:rsid w:val="00487744"/>
    <w:rsid w:val="00491CB2"/>
    <w:rsid w:val="00495727"/>
    <w:rsid w:val="004B392E"/>
    <w:rsid w:val="004C4D6F"/>
    <w:rsid w:val="004C6F4F"/>
    <w:rsid w:val="004D25B1"/>
    <w:rsid w:val="004D3CBD"/>
    <w:rsid w:val="004D51A8"/>
    <w:rsid w:val="004D5FE4"/>
    <w:rsid w:val="004E07F0"/>
    <w:rsid w:val="004E6AA0"/>
    <w:rsid w:val="00504F65"/>
    <w:rsid w:val="00505031"/>
    <w:rsid w:val="005063FE"/>
    <w:rsid w:val="0050681F"/>
    <w:rsid w:val="00523E43"/>
    <w:rsid w:val="0052434C"/>
    <w:rsid w:val="0053465C"/>
    <w:rsid w:val="00534C47"/>
    <w:rsid w:val="005635DD"/>
    <w:rsid w:val="0057213E"/>
    <w:rsid w:val="00574E06"/>
    <w:rsid w:val="00590FA2"/>
    <w:rsid w:val="005947A2"/>
    <w:rsid w:val="005B3A3F"/>
    <w:rsid w:val="005C35C8"/>
    <w:rsid w:val="005C5984"/>
    <w:rsid w:val="005E5C41"/>
    <w:rsid w:val="005F033B"/>
    <w:rsid w:val="005F598E"/>
    <w:rsid w:val="00605536"/>
    <w:rsid w:val="006079CD"/>
    <w:rsid w:val="0061605A"/>
    <w:rsid w:val="00626394"/>
    <w:rsid w:val="00636197"/>
    <w:rsid w:val="006371F0"/>
    <w:rsid w:val="006459DB"/>
    <w:rsid w:val="006470CE"/>
    <w:rsid w:val="00666C90"/>
    <w:rsid w:val="00676406"/>
    <w:rsid w:val="00676E35"/>
    <w:rsid w:val="006778BB"/>
    <w:rsid w:val="00682EB8"/>
    <w:rsid w:val="006908DC"/>
    <w:rsid w:val="0069119E"/>
    <w:rsid w:val="00693576"/>
    <w:rsid w:val="006A13A4"/>
    <w:rsid w:val="006B38B7"/>
    <w:rsid w:val="006D60CA"/>
    <w:rsid w:val="006E7FCA"/>
    <w:rsid w:val="006F1379"/>
    <w:rsid w:val="0070362B"/>
    <w:rsid w:val="007067CD"/>
    <w:rsid w:val="0071249A"/>
    <w:rsid w:val="00721FA7"/>
    <w:rsid w:val="007304F6"/>
    <w:rsid w:val="007323B5"/>
    <w:rsid w:val="007365B9"/>
    <w:rsid w:val="00743F29"/>
    <w:rsid w:val="00753288"/>
    <w:rsid w:val="00754A92"/>
    <w:rsid w:val="00756C37"/>
    <w:rsid w:val="00761038"/>
    <w:rsid w:val="007628C2"/>
    <w:rsid w:val="007708DF"/>
    <w:rsid w:val="00773E29"/>
    <w:rsid w:val="00773ECF"/>
    <w:rsid w:val="0077428D"/>
    <w:rsid w:val="007827B0"/>
    <w:rsid w:val="00784D2D"/>
    <w:rsid w:val="0079337E"/>
    <w:rsid w:val="007C0661"/>
    <w:rsid w:val="007C1074"/>
    <w:rsid w:val="007C32F7"/>
    <w:rsid w:val="007D2449"/>
    <w:rsid w:val="007E3B1C"/>
    <w:rsid w:val="007F6C82"/>
    <w:rsid w:val="0080102E"/>
    <w:rsid w:val="00801B65"/>
    <w:rsid w:val="00806EB7"/>
    <w:rsid w:val="00837139"/>
    <w:rsid w:val="00840EED"/>
    <w:rsid w:val="00863380"/>
    <w:rsid w:val="008651D8"/>
    <w:rsid w:val="00866571"/>
    <w:rsid w:val="00877BF2"/>
    <w:rsid w:val="008853B9"/>
    <w:rsid w:val="00885795"/>
    <w:rsid w:val="008B02A2"/>
    <w:rsid w:val="008B5EC2"/>
    <w:rsid w:val="008C234A"/>
    <w:rsid w:val="008D11FE"/>
    <w:rsid w:val="00903741"/>
    <w:rsid w:val="009042CE"/>
    <w:rsid w:val="00910E12"/>
    <w:rsid w:val="00925265"/>
    <w:rsid w:val="009664D5"/>
    <w:rsid w:val="00994629"/>
    <w:rsid w:val="00996274"/>
    <w:rsid w:val="009A3698"/>
    <w:rsid w:val="009A674F"/>
    <w:rsid w:val="009B142C"/>
    <w:rsid w:val="009B5082"/>
    <w:rsid w:val="009B6B85"/>
    <w:rsid w:val="009B7B32"/>
    <w:rsid w:val="009D0093"/>
    <w:rsid w:val="009D38F3"/>
    <w:rsid w:val="009E072C"/>
    <w:rsid w:val="009E4CC2"/>
    <w:rsid w:val="009F2AB8"/>
    <w:rsid w:val="009F6200"/>
    <w:rsid w:val="00A12477"/>
    <w:rsid w:val="00A15406"/>
    <w:rsid w:val="00A34101"/>
    <w:rsid w:val="00A426CC"/>
    <w:rsid w:val="00A47370"/>
    <w:rsid w:val="00A539C8"/>
    <w:rsid w:val="00A6132E"/>
    <w:rsid w:val="00A63A03"/>
    <w:rsid w:val="00A761C2"/>
    <w:rsid w:val="00A76875"/>
    <w:rsid w:val="00A7745A"/>
    <w:rsid w:val="00A929AB"/>
    <w:rsid w:val="00A9791A"/>
    <w:rsid w:val="00AA6EAA"/>
    <w:rsid w:val="00AD1145"/>
    <w:rsid w:val="00AD4B9A"/>
    <w:rsid w:val="00AF14A3"/>
    <w:rsid w:val="00AF7551"/>
    <w:rsid w:val="00B036CA"/>
    <w:rsid w:val="00B104DC"/>
    <w:rsid w:val="00B12AFF"/>
    <w:rsid w:val="00B13F47"/>
    <w:rsid w:val="00B32912"/>
    <w:rsid w:val="00B5723D"/>
    <w:rsid w:val="00B71E32"/>
    <w:rsid w:val="00B7217A"/>
    <w:rsid w:val="00B81AAF"/>
    <w:rsid w:val="00B81E4D"/>
    <w:rsid w:val="00B831ED"/>
    <w:rsid w:val="00B8438F"/>
    <w:rsid w:val="00B862B5"/>
    <w:rsid w:val="00B941C4"/>
    <w:rsid w:val="00B94FC8"/>
    <w:rsid w:val="00B96ADC"/>
    <w:rsid w:val="00BA6581"/>
    <w:rsid w:val="00BA7592"/>
    <w:rsid w:val="00BA7AEA"/>
    <w:rsid w:val="00BB3F81"/>
    <w:rsid w:val="00BD3B15"/>
    <w:rsid w:val="00BF220A"/>
    <w:rsid w:val="00C00394"/>
    <w:rsid w:val="00C11B98"/>
    <w:rsid w:val="00C241B3"/>
    <w:rsid w:val="00C278CD"/>
    <w:rsid w:val="00C34F1C"/>
    <w:rsid w:val="00C35DE4"/>
    <w:rsid w:val="00C3662A"/>
    <w:rsid w:val="00C65AE7"/>
    <w:rsid w:val="00C74F44"/>
    <w:rsid w:val="00C9555C"/>
    <w:rsid w:val="00CA38F8"/>
    <w:rsid w:val="00CA430D"/>
    <w:rsid w:val="00CB00A4"/>
    <w:rsid w:val="00CB247D"/>
    <w:rsid w:val="00CC0366"/>
    <w:rsid w:val="00CC3363"/>
    <w:rsid w:val="00CE01B8"/>
    <w:rsid w:val="00CE0E48"/>
    <w:rsid w:val="00CE1AF7"/>
    <w:rsid w:val="00CF1907"/>
    <w:rsid w:val="00CF6EC4"/>
    <w:rsid w:val="00D03D94"/>
    <w:rsid w:val="00D13336"/>
    <w:rsid w:val="00D35F67"/>
    <w:rsid w:val="00D50C2D"/>
    <w:rsid w:val="00D50F82"/>
    <w:rsid w:val="00D714AE"/>
    <w:rsid w:val="00D82487"/>
    <w:rsid w:val="00D93804"/>
    <w:rsid w:val="00DC457D"/>
    <w:rsid w:val="00DD5282"/>
    <w:rsid w:val="00DD601B"/>
    <w:rsid w:val="00DD6E8F"/>
    <w:rsid w:val="00DE15DF"/>
    <w:rsid w:val="00DE30F9"/>
    <w:rsid w:val="00E07D4D"/>
    <w:rsid w:val="00E126E3"/>
    <w:rsid w:val="00E1280F"/>
    <w:rsid w:val="00E21542"/>
    <w:rsid w:val="00E21664"/>
    <w:rsid w:val="00E25AD7"/>
    <w:rsid w:val="00E33E3F"/>
    <w:rsid w:val="00E45963"/>
    <w:rsid w:val="00E60C7A"/>
    <w:rsid w:val="00E62251"/>
    <w:rsid w:val="00E66D34"/>
    <w:rsid w:val="00E66E86"/>
    <w:rsid w:val="00E76473"/>
    <w:rsid w:val="00E77A25"/>
    <w:rsid w:val="00E85F17"/>
    <w:rsid w:val="00E91B89"/>
    <w:rsid w:val="00EA2265"/>
    <w:rsid w:val="00EB7BBB"/>
    <w:rsid w:val="00ED527C"/>
    <w:rsid w:val="00EE2814"/>
    <w:rsid w:val="00F015EC"/>
    <w:rsid w:val="00F0499F"/>
    <w:rsid w:val="00F10E5E"/>
    <w:rsid w:val="00F30F63"/>
    <w:rsid w:val="00F31EA2"/>
    <w:rsid w:val="00F45A43"/>
    <w:rsid w:val="00F5321B"/>
    <w:rsid w:val="00F636ED"/>
    <w:rsid w:val="00F666FA"/>
    <w:rsid w:val="00F716DE"/>
    <w:rsid w:val="00F82F1B"/>
    <w:rsid w:val="00F834B6"/>
    <w:rsid w:val="00F94F0D"/>
    <w:rsid w:val="00F95C3B"/>
    <w:rsid w:val="00FA47A5"/>
    <w:rsid w:val="00FC1E47"/>
    <w:rsid w:val="00FC2C69"/>
    <w:rsid w:val="00FD16A2"/>
    <w:rsid w:val="00FD479E"/>
    <w:rsid w:val="00FD7E3E"/>
    <w:rsid w:val="00FE2902"/>
    <w:rsid w:val="00FE55E5"/>
    <w:rsid w:val="00FF1681"/>
    <w:rsid w:val="00FF7C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36ED"/>
    <w:pPr>
      <w:tabs>
        <w:tab w:val="center" w:pos="4320"/>
        <w:tab w:val="right" w:pos="8640"/>
      </w:tabs>
    </w:pPr>
  </w:style>
  <w:style w:type="character" w:customStyle="1" w:styleId="EncabezadoCar">
    <w:name w:val="Encabezado Car"/>
    <w:basedOn w:val="Fuentedeprrafopredeter"/>
    <w:link w:val="Encabezado"/>
    <w:uiPriority w:val="99"/>
    <w:rsid w:val="00F636ED"/>
  </w:style>
  <w:style w:type="paragraph" w:styleId="Piedepgina">
    <w:name w:val="footer"/>
    <w:basedOn w:val="Normal"/>
    <w:link w:val="PiedepginaCar"/>
    <w:uiPriority w:val="99"/>
    <w:unhideWhenUsed/>
    <w:rsid w:val="00F636ED"/>
    <w:pPr>
      <w:tabs>
        <w:tab w:val="center" w:pos="4320"/>
        <w:tab w:val="right" w:pos="8640"/>
      </w:tabs>
    </w:pPr>
  </w:style>
  <w:style w:type="character" w:customStyle="1" w:styleId="PiedepginaCar">
    <w:name w:val="Pie de página Car"/>
    <w:basedOn w:val="Fuentedeprrafopredeter"/>
    <w:link w:val="Piedepgina"/>
    <w:uiPriority w:val="99"/>
    <w:rsid w:val="00F636ED"/>
  </w:style>
  <w:style w:type="paragraph" w:styleId="Textodeglobo">
    <w:name w:val="Balloon Text"/>
    <w:basedOn w:val="Normal"/>
    <w:link w:val="TextodegloboCar"/>
    <w:uiPriority w:val="99"/>
    <w:semiHidden/>
    <w:unhideWhenUsed/>
    <w:rsid w:val="00F636E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636ED"/>
    <w:rPr>
      <w:rFonts w:ascii="Lucida Grande" w:hAnsi="Lucida Grande"/>
      <w:sz w:val="18"/>
      <w:szCs w:val="18"/>
    </w:rPr>
  </w:style>
  <w:style w:type="paragraph" w:styleId="Prrafodelista">
    <w:name w:val="List Paragraph"/>
    <w:aliases w:val="lp1,List Paragraph1,Figura 1,4 Párrafo de lista,Figuras,Dot pt,No Spacing1,List Paragraph Char Char Char,Indicator Text,Numbered Para 1,DH1"/>
    <w:basedOn w:val="Normal"/>
    <w:link w:val="PrrafodelistaCar"/>
    <w:uiPriority w:val="34"/>
    <w:qFormat/>
    <w:rsid w:val="00EE2814"/>
    <w:pPr>
      <w:tabs>
        <w:tab w:val="left" w:pos="360"/>
        <w:tab w:val="right" w:pos="9360"/>
      </w:tabs>
      <w:ind w:left="720"/>
      <w:contextualSpacing/>
      <w:jc w:val="both"/>
    </w:pPr>
    <w:rPr>
      <w:rFonts w:ascii="Soberana Sans Light" w:eastAsia="Times New Roman" w:hAnsi="Soberana Sans Light" w:cs="Times New Roman"/>
      <w:color w:val="595959" w:themeColor="text1" w:themeTint="A6"/>
      <w:sz w:val="22"/>
      <w:szCs w:val="20"/>
    </w:rPr>
  </w:style>
  <w:style w:type="character" w:styleId="Hipervnculo">
    <w:name w:val="Hyperlink"/>
    <w:basedOn w:val="Fuentedeprrafopredeter"/>
    <w:uiPriority w:val="99"/>
    <w:unhideWhenUsed/>
    <w:rsid w:val="00EE2814"/>
    <w:rPr>
      <w:color w:val="0000FF" w:themeColor="hyperlink"/>
      <w:u w:val="single"/>
    </w:rPr>
  </w:style>
  <w:style w:type="table" w:styleId="Tablaconcuadrcula">
    <w:name w:val="Table Grid"/>
    <w:basedOn w:val="Tablanormal"/>
    <w:uiPriority w:val="59"/>
    <w:rsid w:val="00EE2814"/>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rsid w:val="009042CE"/>
    <w:pPr>
      <w:tabs>
        <w:tab w:val="left" w:pos="440"/>
        <w:tab w:val="right" w:leader="dot" w:pos="9350"/>
      </w:tabs>
      <w:spacing w:before="120"/>
      <w:ind w:right="-376"/>
    </w:pPr>
    <w:rPr>
      <w:rFonts w:ascii="Soberana Sans" w:eastAsia="Times New Roman" w:hAnsi="Soberana Sans" w:cs="Times New Roman"/>
      <w:bCs/>
      <w:iCs/>
      <w:caps/>
      <w:noProof/>
      <w:sz w:val="22"/>
      <w:szCs w:val="22"/>
    </w:rPr>
  </w:style>
  <w:style w:type="character" w:customStyle="1" w:styleId="PrrafodelistaCar">
    <w:name w:val="Párrafo de lista Car"/>
    <w:aliases w:val="lp1 Car,List Paragraph1 Car,Figura 1 Car,4 Párrafo de lista Car,Figuras Car,Dot pt Car,No Spacing1 Car,List Paragraph Char Char Char Car,Indicator Text Car,Numbered Para 1 Car,DH1 Car"/>
    <w:link w:val="Prrafodelista"/>
    <w:uiPriority w:val="34"/>
    <w:qFormat/>
    <w:locked/>
    <w:rsid w:val="00EE2814"/>
    <w:rPr>
      <w:rFonts w:ascii="Soberana Sans Light" w:eastAsia="Times New Roman" w:hAnsi="Soberana Sans Light" w:cs="Times New Roman"/>
      <w:color w:val="595959" w:themeColor="text1" w:themeTint="A6"/>
      <w:sz w:val="22"/>
      <w:szCs w:val="20"/>
      <w:lang w:val="es-MX"/>
    </w:rPr>
  </w:style>
  <w:style w:type="paragraph" w:customStyle="1" w:styleId="PAT1">
    <w:name w:val="PAT 1"/>
    <w:basedOn w:val="Normal"/>
    <w:link w:val="PAT1Car"/>
    <w:qFormat/>
    <w:rsid w:val="00EE2814"/>
    <w:pPr>
      <w:keepNext/>
      <w:tabs>
        <w:tab w:val="left" w:pos="360"/>
        <w:tab w:val="right" w:pos="9360"/>
      </w:tabs>
      <w:jc w:val="both"/>
      <w:outlineLvl w:val="0"/>
    </w:pPr>
    <w:rPr>
      <w:rFonts w:ascii="Soberana Sans Light" w:eastAsia="Times New Roman" w:hAnsi="Soberana Sans Light" w:cs="Times New Roman"/>
      <w:b/>
      <w:smallCaps/>
      <w:color w:val="595959" w:themeColor="text1" w:themeTint="A6"/>
      <w:sz w:val="22"/>
      <w:szCs w:val="22"/>
    </w:rPr>
  </w:style>
  <w:style w:type="character" w:customStyle="1" w:styleId="PAT1Car">
    <w:name w:val="PAT 1 Car"/>
    <w:basedOn w:val="Fuentedeprrafopredeter"/>
    <w:link w:val="PAT1"/>
    <w:rsid w:val="00EE2814"/>
    <w:rPr>
      <w:rFonts w:ascii="Soberana Sans Light" w:eastAsia="Times New Roman" w:hAnsi="Soberana Sans Light" w:cs="Times New Roman"/>
      <w:b/>
      <w:smallCaps/>
      <w:color w:val="595959" w:themeColor="text1" w:themeTint="A6"/>
      <w:sz w:val="22"/>
      <w:szCs w:val="22"/>
      <w:lang w:val="es-MX"/>
    </w:rPr>
  </w:style>
  <w:style w:type="character" w:styleId="Refdecomentario">
    <w:name w:val="annotation reference"/>
    <w:basedOn w:val="Fuentedeprrafopredeter"/>
    <w:uiPriority w:val="99"/>
    <w:semiHidden/>
    <w:unhideWhenUsed/>
    <w:rsid w:val="0023339A"/>
    <w:rPr>
      <w:sz w:val="16"/>
      <w:szCs w:val="16"/>
    </w:rPr>
  </w:style>
  <w:style w:type="paragraph" w:styleId="Textocomentario">
    <w:name w:val="annotation text"/>
    <w:basedOn w:val="Normal"/>
    <w:link w:val="TextocomentarioCar"/>
    <w:uiPriority w:val="99"/>
    <w:semiHidden/>
    <w:unhideWhenUsed/>
    <w:rsid w:val="0023339A"/>
    <w:rPr>
      <w:sz w:val="20"/>
      <w:szCs w:val="20"/>
    </w:rPr>
  </w:style>
  <w:style w:type="character" w:customStyle="1" w:styleId="TextocomentarioCar">
    <w:name w:val="Texto comentario Car"/>
    <w:basedOn w:val="Fuentedeprrafopredeter"/>
    <w:link w:val="Textocomentario"/>
    <w:uiPriority w:val="99"/>
    <w:semiHidden/>
    <w:rsid w:val="0023339A"/>
    <w:rPr>
      <w:sz w:val="20"/>
      <w:szCs w:val="20"/>
    </w:rPr>
  </w:style>
  <w:style w:type="paragraph" w:styleId="Asuntodelcomentario">
    <w:name w:val="annotation subject"/>
    <w:basedOn w:val="Textocomentario"/>
    <w:next w:val="Textocomentario"/>
    <w:link w:val="AsuntodelcomentarioCar"/>
    <w:uiPriority w:val="99"/>
    <w:semiHidden/>
    <w:unhideWhenUsed/>
    <w:rsid w:val="0023339A"/>
    <w:rPr>
      <w:b/>
      <w:bCs/>
    </w:rPr>
  </w:style>
  <w:style w:type="character" w:customStyle="1" w:styleId="AsuntodelcomentarioCar">
    <w:name w:val="Asunto del comentario Car"/>
    <w:basedOn w:val="TextocomentarioCar"/>
    <w:link w:val="Asuntodelcomentario"/>
    <w:uiPriority w:val="99"/>
    <w:semiHidden/>
    <w:rsid w:val="0023339A"/>
    <w:rPr>
      <w:b/>
      <w:bCs/>
      <w:sz w:val="20"/>
      <w:szCs w:val="20"/>
    </w:rPr>
  </w:style>
  <w:style w:type="paragraph" w:styleId="Revisin">
    <w:name w:val="Revision"/>
    <w:hidden/>
    <w:uiPriority w:val="99"/>
    <w:semiHidden/>
    <w:rsid w:val="006E7FCA"/>
    <w:rPr>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36ED"/>
    <w:pPr>
      <w:tabs>
        <w:tab w:val="center" w:pos="4320"/>
        <w:tab w:val="right" w:pos="8640"/>
      </w:tabs>
    </w:pPr>
  </w:style>
  <w:style w:type="character" w:customStyle="1" w:styleId="EncabezadoCar">
    <w:name w:val="Encabezado Car"/>
    <w:basedOn w:val="Fuentedeprrafopredeter"/>
    <w:link w:val="Encabezado"/>
    <w:uiPriority w:val="99"/>
    <w:rsid w:val="00F636ED"/>
  </w:style>
  <w:style w:type="paragraph" w:styleId="Piedepgina">
    <w:name w:val="footer"/>
    <w:basedOn w:val="Normal"/>
    <w:link w:val="PiedepginaCar"/>
    <w:uiPriority w:val="99"/>
    <w:unhideWhenUsed/>
    <w:rsid w:val="00F636ED"/>
    <w:pPr>
      <w:tabs>
        <w:tab w:val="center" w:pos="4320"/>
        <w:tab w:val="right" w:pos="8640"/>
      </w:tabs>
    </w:pPr>
  </w:style>
  <w:style w:type="character" w:customStyle="1" w:styleId="PiedepginaCar">
    <w:name w:val="Pie de página Car"/>
    <w:basedOn w:val="Fuentedeprrafopredeter"/>
    <w:link w:val="Piedepgina"/>
    <w:uiPriority w:val="99"/>
    <w:rsid w:val="00F636ED"/>
  </w:style>
  <w:style w:type="paragraph" w:styleId="Textodeglobo">
    <w:name w:val="Balloon Text"/>
    <w:basedOn w:val="Normal"/>
    <w:link w:val="TextodegloboCar"/>
    <w:uiPriority w:val="99"/>
    <w:semiHidden/>
    <w:unhideWhenUsed/>
    <w:rsid w:val="00F636E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636ED"/>
    <w:rPr>
      <w:rFonts w:ascii="Lucida Grande" w:hAnsi="Lucida Grande"/>
      <w:sz w:val="18"/>
      <w:szCs w:val="18"/>
    </w:rPr>
  </w:style>
  <w:style w:type="paragraph" w:styleId="Prrafodelista">
    <w:name w:val="List Paragraph"/>
    <w:aliases w:val="lp1,List Paragraph1,Figura 1,4 Párrafo de lista,Figuras,Dot pt,No Spacing1,List Paragraph Char Char Char,Indicator Text,Numbered Para 1,DH1"/>
    <w:basedOn w:val="Normal"/>
    <w:link w:val="PrrafodelistaCar"/>
    <w:uiPriority w:val="34"/>
    <w:qFormat/>
    <w:rsid w:val="00EE2814"/>
    <w:pPr>
      <w:tabs>
        <w:tab w:val="left" w:pos="360"/>
        <w:tab w:val="right" w:pos="9360"/>
      </w:tabs>
      <w:ind w:left="720"/>
      <w:contextualSpacing/>
      <w:jc w:val="both"/>
    </w:pPr>
    <w:rPr>
      <w:rFonts w:ascii="Soberana Sans Light" w:eastAsia="Times New Roman" w:hAnsi="Soberana Sans Light" w:cs="Times New Roman"/>
      <w:color w:val="595959" w:themeColor="text1" w:themeTint="A6"/>
      <w:sz w:val="22"/>
      <w:szCs w:val="20"/>
    </w:rPr>
  </w:style>
  <w:style w:type="character" w:styleId="Hipervnculo">
    <w:name w:val="Hyperlink"/>
    <w:basedOn w:val="Fuentedeprrafopredeter"/>
    <w:uiPriority w:val="99"/>
    <w:unhideWhenUsed/>
    <w:rsid w:val="00EE2814"/>
    <w:rPr>
      <w:color w:val="0000FF" w:themeColor="hyperlink"/>
      <w:u w:val="single"/>
    </w:rPr>
  </w:style>
  <w:style w:type="table" w:styleId="Tablaconcuadrcula">
    <w:name w:val="Table Grid"/>
    <w:basedOn w:val="Tablanormal"/>
    <w:uiPriority w:val="59"/>
    <w:rsid w:val="00EE2814"/>
    <w:rPr>
      <w:rFonts w:ascii="Calibri" w:eastAsia="Calibri" w:hAnsi="Calibri" w:cs="Times New Roman"/>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rsid w:val="009042CE"/>
    <w:pPr>
      <w:tabs>
        <w:tab w:val="left" w:pos="440"/>
        <w:tab w:val="right" w:leader="dot" w:pos="9350"/>
      </w:tabs>
      <w:spacing w:before="120"/>
      <w:ind w:right="-376"/>
    </w:pPr>
    <w:rPr>
      <w:rFonts w:ascii="Soberana Sans" w:eastAsia="Times New Roman" w:hAnsi="Soberana Sans" w:cs="Times New Roman"/>
      <w:bCs/>
      <w:iCs/>
      <w:caps/>
      <w:noProof/>
      <w:sz w:val="22"/>
      <w:szCs w:val="22"/>
    </w:rPr>
  </w:style>
  <w:style w:type="character" w:customStyle="1" w:styleId="PrrafodelistaCar">
    <w:name w:val="Párrafo de lista Car"/>
    <w:aliases w:val="lp1 Car,List Paragraph1 Car,Figura 1 Car,4 Párrafo de lista Car,Figuras Car,Dot pt Car,No Spacing1 Car,List Paragraph Char Char Char Car,Indicator Text Car,Numbered Para 1 Car,DH1 Car"/>
    <w:link w:val="Prrafodelista"/>
    <w:uiPriority w:val="34"/>
    <w:qFormat/>
    <w:locked/>
    <w:rsid w:val="00EE2814"/>
    <w:rPr>
      <w:rFonts w:ascii="Soberana Sans Light" w:eastAsia="Times New Roman" w:hAnsi="Soberana Sans Light" w:cs="Times New Roman"/>
      <w:color w:val="595959" w:themeColor="text1" w:themeTint="A6"/>
      <w:sz w:val="22"/>
      <w:szCs w:val="20"/>
      <w:lang w:val="es-MX"/>
    </w:rPr>
  </w:style>
  <w:style w:type="paragraph" w:customStyle="1" w:styleId="PAT1">
    <w:name w:val="PAT 1"/>
    <w:basedOn w:val="Normal"/>
    <w:link w:val="PAT1Car"/>
    <w:qFormat/>
    <w:rsid w:val="00EE2814"/>
    <w:pPr>
      <w:keepNext/>
      <w:tabs>
        <w:tab w:val="left" w:pos="360"/>
        <w:tab w:val="right" w:pos="9360"/>
      </w:tabs>
      <w:jc w:val="both"/>
      <w:outlineLvl w:val="0"/>
    </w:pPr>
    <w:rPr>
      <w:rFonts w:ascii="Soberana Sans Light" w:eastAsia="Times New Roman" w:hAnsi="Soberana Sans Light" w:cs="Times New Roman"/>
      <w:b/>
      <w:smallCaps/>
      <w:color w:val="595959" w:themeColor="text1" w:themeTint="A6"/>
      <w:sz w:val="22"/>
      <w:szCs w:val="22"/>
    </w:rPr>
  </w:style>
  <w:style w:type="character" w:customStyle="1" w:styleId="PAT1Car">
    <w:name w:val="PAT 1 Car"/>
    <w:basedOn w:val="Fuentedeprrafopredeter"/>
    <w:link w:val="PAT1"/>
    <w:rsid w:val="00EE2814"/>
    <w:rPr>
      <w:rFonts w:ascii="Soberana Sans Light" w:eastAsia="Times New Roman" w:hAnsi="Soberana Sans Light" w:cs="Times New Roman"/>
      <w:b/>
      <w:smallCaps/>
      <w:color w:val="595959" w:themeColor="text1" w:themeTint="A6"/>
      <w:sz w:val="22"/>
      <w:szCs w:val="22"/>
      <w:lang w:val="es-MX"/>
    </w:rPr>
  </w:style>
  <w:style w:type="character" w:styleId="Refdecomentario">
    <w:name w:val="annotation reference"/>
    <w:basedOn w:val="Fuentedeprrafopredeter"/>
    <w:uiPriority w:val="99"/>
    <w:semiHidden/>
    <w:unhideWhenUsed/>
    <w:rsid w:val="0023339A"/>
    <w:rPr>
      <w:sz w:val="16"/>
      <w:szCs w:val="16"/>
    </w:rPr>
  </w:style>
  <w:style w:type="paragraph" w:styleId="Textocomentario">
    <w:name w:val="annotation text"/>
    <w:basedOn w:val="Normal"/>
    <w:link w:val="TextocomentarioCar"/>
    <w:uiPriority w:val="99"/>
    <w:semiHidden/>
    <w:unhideWhenUsed/>
    <w:rsid w:val="0023339A"/>
    <w:rPr>
      <w:sz w:val="20"/>
      <w:szCs w:val="20"/>
    </w:rPr>
  </w:style>
  <w:style w:type="character" w:customStyle="1" w:styleId="TextocomentarioCar">
    <w:name w:val="Texto comentario Car"/>
    <w:basedOn w:val="Fuentedeprrafopredeter"/>
    <w:link w:val="Textocomentario"/>
    <w:uiPriority w:val="99"/>
    <w:semiHidden/>
    <w:rsid w:val="0023339A"/>
    <w:rPr>
      <w:sz w:val="20"/>
      <w:szCs w:val="20"/>
    </w:rPr>
  </w:style>
  <w:style w:type="paragraph" w:styleId="Asuntodelcomentario">
    <w:name w:val="annotation subject"/>
    <w:basedOn w:val="Textocomentario"/>
    <w:next w:val="Textocomentario"/>
    <w:link w:val="AsuntodelcomentarioCar"/>
    <w:uiPriority w:val="99"/>
    <w:semiHidden/>
    <w:unhideWhenUsed/>
    <w:rsid w:val="0023339A"/>
    <w:rPr>
      <w:b/>
      <w:bCs/>
    </w:rPr>
  </w:style>
  <w:style w:type="character" w:customStyle="1" w:styleId="AsuntodelcomentarioCar">
    <w:name w:val="Asunto del comentario Car"/>
    <w:basedOn w:val="TextocomentarioCar"/>
    <w:link w:val="Asuntodelcomentario"/>
    <w:uiPriority w:val="99"/>
    <w:semiHidden/>
    <w:rsid w:val="0023339A"/>
    <w:rPr>
      <w:b/>
      <w:bCs/>
      <w:sz w:val="20"/>
      <w:szCs w:val="20"/>
    </w:rPr>
  </w:style>
  <w:style w:type="paragraph" w:styleId="Revisin">
    <w:name w:val="Revision"/>
    <w:hidden/>
    <w:uiPriority w:val="99"/>
    <w:semiHidden/>
    <w:rsid w:val="006E7FCA"/>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96332">
      <w:bodyDiv w:val="1"/>
      <w:marLeft w:val="0"/>
      <w:marRight w:val="0"/>
      <w:marTop w:val="0"/>
      <w:marBottom w:val="0"/>
      <w:divBdr>
        <w:top w:val="none" w:sz="0" w:space="0" w:color="auto"/>
        <w:left w:val="none" w:sz="0" w:space="0" w:color="auto"/>
        <w:bottom w:val="none" w:sz="0" w:space="0" w:color="auto"/>
        <w:right w:val="none" w:sz="0" w:space="0" w:color="auto"/>
      </w:divBdr>
    </w:div>
    <w:div w:id="697392232">
      <w:bodyDiv w:val="1"/>
      <w:marLeft w:val="0"/>
      <w:marRight w:val="0"/>
      <w:marTop w:val="0"/>
      <w:marBottom w:val="0"/>
      <w:divBdr>
        <w:top w:val="none" w:sz="0" w:space="0" w:color="auto"/>
        <w:left w:val="none" w:sz="0" w:space="0" w:color="auto"/>
        <w:bottom w:val="none" w:sz="0" w:space="0" w:color="auto"/>
        <w:right w:val="none" w:sz="0" w:space="0" w:color="auto"/>
      </w:divBdr>
    </w:div>
    <w:div w:id="1016692561">
      <w:bodyDiv w:val="1"/>
      <w:marLeft w:val="0"/>
      <w:marRight w:val="0"/>
      <w:marTop w:val="0"/>
      <w:marBottom w:val="0"/>
      <w:divBdr>
        <w:top w:val="none" w:sz="0" w:space="0" w:color="auto"/>
        <w:left w:val="none" w:sz="0" w:space="0" w:color="auto"/>
        <w:bottom w:val="none" w:sz="0" w:space="0" w:color="auto"/>
        <w:right w:val="none" w:sz="0" w:space="0" w:color="auto"/>
      </w:divBdr>
    </w:div>
    <w:div w:id="1036005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emf"/><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risol.avila\Documents\SANIDAD\ESTADISTICA_G_S\Superficie%20afectada%20por%20agente%20causal_2015_2016_2017.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en-US" sz="1400" baseline="0"/>
              <a:t>Superficie Afectada por Plagas y Enfermedades en el periodo 1999 - 2017</a:t>
            </a:r>
          </a:p>
        </c:rich>
      </c:tx>
      <c:overlay val="0"/>
    </c:title>
    <c:autoTitleDeleted val="0"/>
    <c:plotArea>
      <c:layout/>
      <c:barChart>
        <c:barDir val="col"/>
        <c:grouping val="clustered"/>
        <c:varyColors val="0"/>
        <c:ser>
          <c:idx val="0"/>
          <c:order val="0"/>
          <c:tx>
            <c:strRef>
              <c:f>Hoja1!$B$2</c:f>
              <c:strCache>
                <c:ptCount val="1"/>
                <c:pt idx="0">
                  <c:v>Superficie Afectada</c:v>
                </c:pt>
              </c:strCache>
            </c:strRef>
          </c:tx>
          <c:spPr>
            <a:solidFill>
              <a:srgbClr val="C00000"/>
            </a:solidFill>
            <a:ln>
              <a:solidFill>
                <a:schemeClr val="bg2">
                  <a:lumMod val="50000"/>
                </a:schemeClr>
              </a:solidFill>
            </a:ln>
            <a:scene3d>
              <a:camera prst="orthographicFront"/>
              <a:lightRig rig="threePt" dir="t"/>
            </a:scene3d>
            <a:sp3d>
              <a:bevelT/>
            </a:sp3d>
          </c:spPr>
          <c:invertIfNegative val="0"/>
          <c:cat>
            <c:numRef>
              <c:f>Hoja1!$A$3:$A$21</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Hoja1!$B$3:$B$21</c:f>
              <c:numCache>
                <c:formatCode>General</c:formatCode>
                <c:ptCount val="19"/>
                <c:pt idx="0">
                  <c:v>15958</c:v>
                </c:pt>
                <c:pt idx="1">
                  <c:v>11802</c:v>
                </c:pt>
                <c:pt idx="2">
                  <c:v>15219</c:v>
                </c:pt>
                <c:pt idx="3">
                  <c:v>6974</c:v>
                </c:pt>
                <c:pt idx="4">
                  <c:v>47781</c:v>
                </c:pt>
                <c:pt idx="5">
                  <c:v>65124</c:v>
                </c:pt>
                <c:pt idx="6">
                  <c:v>69829</c:v>
                </c:pt>
                <c:pt idx="7">
                  <c:v>72163</c:v>
                </c:pt>
                <c:pt idx="8">
                  <c:v>59175</c:v>
                </c:pt>
                <c:pt idx="9">
                  <c:v>67639</c:v>
                </c:pt>
                <c:pt idx="10">
                  <c:v>53816</c:v>
                </c:pt>
                <c:pt idx="11">
                  <c:v>78038</c:v>
                </c:pt>
                <c:pt idx="12">
                  <c:v>72500</c:v>
                </c:pt>
                <c:pt idx="13">
                  <c:v>164851</c:v>
                </c:pt>
                <c:pt idx="14">
                  <c:v>100979</c:v>
                </c:pt>
                <c:pt idx="15">
                  <c:v>106699</c:v>
                </c:pt>
                <c:pt idx="16">
                  <c:v>98943.55</c:v>
                </c:pt>
                <c:pt idx="17" formatCode="0">
                  <c:v>104920</c:v>
                </c:pt>
                <c:pt idx="18">
                  <c:v>108533.04</c:v>
                </c:pt>
              </c:numCache>
            </c:numRef>
          </c:val>
        </c:ser>
        <c:dLbls>
          <c:showLegendKey val="0"/>
          <c:showVal val="0"/>
          <c:showCatName val="0"/>
          <c:showSerName val="0"/>
          <c:showPercent val="0"/>
          <c:showBubbleSize val="0"/>
        </c:dLbls>
        <c:gapWidth val="150"/>
        <c:axId val="3949312"/>
        <c:axId val="3951232"/>
      </c:barChart>
      <c:catAx>
        <c:axId val="3949312"/>
        <c:scaling>
          <c:orientation val="minMax"/>
        </c:scaling>
        <c:delete val="0"/>
        <c:axPos val="b"/>
        <c:title>
          <c:tx>
            <c:rich>
              <a:bodyPr/>
              <a:lstStyle/>
              <a:p>
                <a:pPr>
                  <a:defRPr/>
                </a:pPr>
                <a:r>
                  <a:rPr lang="en-US"/>
                  <a:t>Año</a:t>
                </a:r>
              </a:p>
            </c:rich>
          </c:tx>
          <c:layout>
            <c:manualLayout>
              <c:xMode val="edge"/>
              <c:yMode val="edge"/>
              <c:x val="0.47708109472811255"/>
              <c:y val="0.92820670541996808"/>
            </c:manualLayout>
          </c:layout>
          <c:overlay val="0"/>
        </c:title>
        <c:numFmt formatCode="General" sourceLinked="0"/>
        <c:majorTickMark val="out"/>
        <c:minorTickMark val="none"/>
        <c:tickLblPos val="nextTo"/>
        <c:txPr>
          <a:bodyPr rot="-5400000" vert="horz"/>
          <a:lstStyle/>
          <a:p>
            <a:pPr>
              <a:defRPr sz="800" baseline="0"/>
            </a:pPr>
            <a:endParaRPr lang="es-MX"/>
          </a:p>
        </c:txPr>
        <c:crossAx val="3951232"/>
        <c:crosses val="autoZero"/>
        <c:auto val="0"/>
        <c:lblAlgn val="ctr"/>
        <c:lblOffset val="100"/>
        <c:noMultiLvlLbl val="0"/>
      </c:catAx>
      <c:valAx>
        <c:axId val="3951232"/>
        <c:scaling>
          <c:orientation val="minMax"/>
        </c:scaling>
        <c:delete val="0"/>
        <c:axPos val="l"/>
        <c:majorGridlines/>
        <c:title>
          <c:tx>
            <c:rich>
              <a:bodyPr rot="-5400000" vert="horz"/>
              <a:lstStyle/>
              <a:p>
                <a:pPr>
                  <a:defRPr/>
                </a:pPr>
                <a:r>
                  <a:rPr lang="en-US"/>
                  <a:t>Superficie en hectáreas</a:t>
                </a:r>
              </a:p>
            </c:rich>
          </c:tx>
          <c:layout>
            <c:manualLayout>
              <c:xMode val="edge"/>
              <c:yMode val="edge"/>
              <c:x val="1.5925679049776178E-2"/>
              <c:y val="0.32763135313138797"/>
            </c:manualLayout>
          </c:layout>
          <c:overlay val="0"/>
        </c:title>
        <c:numFmt formatCode="#,###" sourceLinked="0"/>
        <c:majorTickMark val="out"/>
        <c:minorTickMark val="none"/>
        <c:tickLblPos val="nextTo"/>
        <c:txPr>
          <a:bodyPr/>
          <a:lstStyle/>
          <a:p>
            <a:pPr>
              <a:defRPr sz="800" baseline="0"/>
            </a:pPr>
            <a:endParaRPr lang="es-MX"/>
          </a:p>
        </c:txPr>
        <c:crossAx val="3949312"/>
        <c:crosses val="autoZero"/>
        <c:crossBetween val="between"/>
      </c:valAx>
      <c:spPr>
        <a:ln>
          <a:solidFill>
            <a:schemeClr val="bg1">
              <a:lumMod val="85000"/>
            </a:schemeClr>
          </a:solid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s-MX" sz="1000" baseline="0">
                <a:latin typeface="Soberana Sans Light" pitchFamily="50" charset="0"/>
              </a:rPr>
              <a:t>Superficie Afectada por Agente Causal periodo 2012-2016</a:t>
            </a:r>
          </a:p>
        </c:rich>
      </c:tx>
      <c:overlay val="0"/>
    </c:title>
    <c:autoTitleDeleted val="0"/>
    <c:plotArea>
      <c:layout/>
      <c:barChart>
        <c:barDir val="col"/>
        <c:grouping val="clustered"/>
        <c:varyColors val="0"/>
        <c:ser>
          <c:idx val="0"/>
          <c:order val="0"/>
          <c:invertIfNegative val="0"/>
          <c:dPt>
            <c:idx val="1"/>
            <c:invertIfNegative val="0"/>
            <c:bubble3D val="0"/>
            <c:spPr>
              <a:solidFill>
                <a:srgbClr val="00B050"/>
              </a:solidFill>
            </c:spPr>
          </c:dPt>
          <c:dPt>
            <c:idx val="2"/>
            <c:invertIfNegative val="0"/>
            <c:bubble3D val="0"/>
            <c:spPr>
              <a:solidFill>
                <a:srgbClr val="C00000"/>
              </a:solidFill>
            </c:spPr>
          </c:dPt>
          <c:dPt>
            <c:idx val="3"/>
            <c:invertIfNegative val="0"/>
            <c:bubble3D val="0"/>
            <c:spPr>
              <a:solidFill>
                <a:schemeClr val="accent6">
                  <a:lumMod val="75000"/>
                </a:schemeClr>
              </a:solidFill>
            </c:spPr>
          </c:dPt>
          <c:dPt>
            <c:idx val="4"/>
            <c:invertIfNegative val="0"/>
            <c:bubble3D val="0"/>
            <c:spPr>
              <a:solidFill>
                <a:schemeClr val="accent4">
                  <a:lumMod val="75000"/>
                </a:schemeClr>
              </a:solidFill>
            </c:spPr>
          </c:dPt>
          <c:dPt>
            <c:idx val="5"/>
            <c:invertIfNegative val="0"/>
            <c:bubble3D val="0"/>
            <c:spPr>
              <a:solidFill>
                <a:schemeClr val="bg2">
                  <a:lumMod val="50000"/>
                </a:schemeClr>
              </a:solidFill>
            </c:spPr>
          </c:dPt>
          <c:dLbls>
            <c:numFmt formatCode="#,##0" sourceLinked="0"/>
            <c:txPr>
              <a:bodyPr/>
              <a:lstStyle/>
              <a:p>
                <a:pPr>
                  <a:defRPr sz="900" baseline="0"/>
                </a:pPr>
                <a:endParaRPr lang="es-MX"/>
              </a:p>
            </c:txPr>
            <c:showLegendKey val="0"/>
            <c:showVal val="1"/>
            <c:showCatName val="0"/>
            <c:showSerName val="0"/>
            <c:showPercent val="0"/>
            <c:showBubbleSize val="0"/>
            <c:showLeaderLines val="0"/>
          </c:dLbls>
          <c:cat>
            <c:strRef>
              <c:f>TOTAL_SupAfectada!$D$62:$I$62</c:f>
              <c:strCache>
                <c:ptCount val="6"/>
                <c:pt idx="0">
                  <c:v>Barrenadores</c:v>
                </c:pt>
                <c:pt idx="1">
                  <c:v>Defoliadores</c:v>
                </c:pt>
                <c:pt idx="2">
                  <c:v>Descortezadores</c:v>
                </c:pt>
                <c:pt idx="3">
                  <c:v>Muerdago</c:v>
                </c:pt>
                <c:pt idx="4">
                  <c:v>Enfermedades</c:v>
                </c:pt>
                <c:pt idx="5">
                  <c:v>Otros</c:v>
                </c:pt>
              </c:strCache>
            </c:strRef>
          </c:cat>
          <c:val>
            <c:numRef>
              <c:f>TOTAL_SupAfectada!$D$63:$I$63</c:f>
              <c:numCache>
                <c:formatCode>General</c:formatCode>
                <c:ptCount val="6"/>
                <c:pt idx="0">
                  <c:v>17951.627999999997</c:v>
                </c:pt>
                <c:pt idx="1">
                  <c:v>126166.43500000001</c:v>
                </c:pt>
                <c:pt idx="2">
                  <c:v>225691.02210000003</c:v>
                </c:pt>
                <c:pt idx="3">
                  <c:v>157114.56200000001</c:v>
                </c:pt>
                <c:pt idx="4">
                  <c:v>19150.007100000003</c:v>
                </c:pt>
                <c:pt idx="5">
                  <c:v>30170.86</c:v>
                </c:pt>
              </c:numCache>
            </c:numRef>
          </c:val>
        </c:ser>
        <c:dLbls>
          <c:showLegendKey val="0"/>
          <c:showVal val="0"/>
          <c:showCatName val="0"/>
          <c:showSerName val="0"/>
          <c:showPercent val="0"/>
          <c:showBubbleSize val="0"/>
        </c:dLbls>
        <c:gapWidth val="150"/>
        <c:axId val="4035712"/>
        <c:axId val="4037248"/>
      </c:barChart>
      <c:catAx>
        <c:axId val="4035712"/>
        <c:scaling>
          <c:orientation val="minMax"/>
        </c:scaling>
        <c:delete val="0"/>
        <c:axPos val="b"/>
        <c:majorTickMark val="out"/>
        <c:minorTickMark val="none"/>
        <c:tickLblPos val="nextTo"/>
        <c:txPr>
          <a:bodyPr/>
          <a:lstStyle/>
          <a:p>
            <a:pPr>
              <a:defRPr sz="800" b="1" i="0" baseline="0"/>
            </a:pPr>
            <a:endParaRPr lang="es-MX"/>
          </a:p>
        </c:txPr>
        <c:crossAx val="4037248"/>
        <c:crosses val="autoZero"/>
        <c:auto val="1"/>
        <c:lblAlgn val="ctr"/>
        <c:lblOffset val="100"/>
        <c:noMultiLvlLbl val="0"/>
      </c:catAx>
      <c:valAx>
        <c:axId val="4037248"/>
        <c:scaling>
          <c:orientation val="minMax"/>
        </c:scaling>
        <c:delete val="0"/>
        <c:axPos val="l"/>
        <c:majorGridlines/>
        <c:title>
          <c:tx>
            <c:rich>
              <a:bodyPr rot="-5400000" vert="horz"/>
              <a:lstStyle/>
              <a:p>
                <a:pPr>
                  <a:defRPr/>
                </a:pPr>
                <a:r>
                  <a:rPr lang="es-MX"/>
                  <a:t>Superficie</a:t>
                </a:r>
                <a:r>
                  <a:rPr lang="es-MX" baseline="0"/>
                  <a:t> Hectáreas</a:t>
                </a:r>
                <a:endParaRPr lang="es-MX"/>
              </a:p>
            </c:rich>
          </c:tx>
          <c:layout>
            <c:manualLayout>
              <c:xMode val="edge"/>
              <c:yMode val="edge"/>
              <c:x val="1.7827291793988797E-2"/>
              <c:y val="0.34732066313922771"/>
            </c:manualLayout>
          </c:layout>
          <c:overlay val="0"/>
        </c:title>
        <c:numFmt formatCode="General" sourceLinked="1"/>
        <c:majorTickMark val="out"/>
        <c:minorTickMark val="none"/>
        <c:tickLblPos val="nextTo"/>
        <c:txPr>
          <a:bodyPr/>
          <a:lstStyle/>
          <a:p>
            <a:pPr>
              <a:defRPr sz="800" baseline="0"/>
            </a:pPr>
            <a:endParaRPr lang="es-MX"/>
          </a:p>
        </c:txPr>
        <c:crossAx val="403571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C00000"/>
            </a:solidFill>
          </c:spPr>
          <c:invertIfNegative val="0"/>
          <c:dPt>
            <c:idx val="1"/>
            <c:invertIfNegative val="0"/>
            <c:bubble3D val="0"/>
            <c:spPr>
              <a:solidFill>
                <a:schemeClr val="accent3"/>
              </a:solidFill>
            </c:spPr>
          </c:dPt>
          <c:dPt>
            <c:idx val="2"/>
            <c:invertIfNegative val="0"/>
            <c:bubble3D val="0"/>
            <c:spPr>
              <a:solidFill>
                <a:schemeClr val="accent5">
                  <a:lumMod val="75000"/>
                </a:schemeClr>
              </a:solidFill>
            </c:spPr>
          </c:dPt>
          <c:dPt>
            <c:idx val="5"/>
            <c:invertIfNegative val="0"/>
            <c:bubble3D val="0"/>
            <c:spPr>
              <a:solidFill>
                <a:srgbClr val="FFC000"/>
              </a:solidFill>
            </c:spPr>
          </c:dPt>
          <c:dPt>
            <c:idx val="8"/>
            <c:invertIfNegative val="0"/>
            <c:bubble3D val="0"/>
            <c:spPr>
              <a:solidFill>
                <a:schemeClr val="accent5"/>
              </a:solidFill>
            </c:spPr>
          </c:dPt>
          <c:dPt>
            <c:idx val="9"/>
            <c:invertIfNegative val="0"/>
            <c:bubble3D val="0"/>
            <c:spPr>
              <a:solidFill>
                <a:schemeClr val="accent4">
                  <a:lumMod val="60000"/>
                  <a:lumOff val="40000"/>
                </a:schemeClr>
              </a:solidFill>
            </c:spPr>
          </c:dPt>
          <c:dPt>
            <c:idx val="10"/>
            <c:invertIfNegative val="0"/>
            <c:bubble3D val="0"/>
            <c:spPr>
              <a:solidFill>
                <a:schemeClr val="accent6">
                  <a:lumMod val="75000"/>
                </a:schemeClr>
              </a:solidFill>
            </c:spPr>
          </c:dPt>
          <c:dPt>
            <c:idx val="13"/>
            <c:invertIfNegative val="0"/>
            <c:bubble3D val="0"/>
            <c:spPr>
              <a:solidFill>
                <a:schemeClr val="bg2">
                  <a:lumMod val="50000"/>
                </a:schemeClr>
              </a:solidFill>
            </c:spPr>
          </c:dPt>
          <c:dPt>
            <c:idx val="14"/>
            <c:invertIfNegative val="0"/>
            <c:bubble3D val="0"/>
            <c:spPr>
              <a:solidFill>
                <a:srgbClr val="00B050"/>
              </a:solidFill>
            </c:spPr>
          </c:dPt>
          <c:dPt>
            <c:idx val="16"/>
            <c:invertIfNegative val="0"/>
            <c:bubble3D val="0"/>
            <c:spPr>
              <a:solidFill>
                <a:srgbClr val="B30D70"/>
              </a:solidFill>
            </c:spPr>
          </c:dPt>
          <c:cat>
            <c:strRef>
              <c:f>TOTAL_DEFOLIADOR!$B$50:$B$66</c:f>
              <c:strCache>
                <c:ptCount val="17"/>
                <c:pt idx="0">
                  <c:v>Campeche</c:v>
                </c:pt>
                <c:pt idx="1">
                  <c:v>Chiapas</c:v>
                </c:pt>
                <c:pt idx="2">
                  <c:v>Chihuahua</c:v>
                </c:pt>
                <c:pt idx="3">
                  <c:v>Durango</c:v>
                </c:pt>
                <c:pt idx="4">
                  <c:v>Guanajuato</c:v>
                </c:pt>
                <c:pt idx="5">
                  <c:v>Guerrero</c:v>
                </c:pt>
                <c:pt idx="6">
                  <c:v>Hidalgo</c:v>
                </c:pt>
                <c:pt idx="7">
                  <c:v>Morelos</c:v>
                </c:pt>
                <c:pt idx="8">
                  <c:v>Nayarit</c:v>
                </c:pt>
                <c:pt idx="9">
                  <c:v>Oaxaca</c:v>
                </c:pt>
                <c:pt idx="10">
                  <c:v>Puebla</c:v>
                </c:pt>
                <c:pt idx="11">
                  <c:v>San Luis Potosí</c:v>
                </c:pt>
                <c:pt idx="12">
                  <c:v>Sinaloa</c:v>
                </c:pt>
                <c:pt idx="13">
                  <c:v>Sonora</c:v>
                </c:pt>
                <c:pt idx="14">
                  <c:v>Tabasco</c:v>
                </c:pt>
                <c:pt idx="15">
                  <c:v>Tamaulipas</c:v>
                </c:pt>
                <c:pt idx="16">
                  <c:v>Veracruz</c:v>
                </c:pt>
              </c:strCache>
            </c:strRef>
          </c:cat>
          <c:val>
            <c:numRef>
              <c:f>TOTAL_DEFOLIADOR!$C$50:$C$66</c:f>
              <c:numCache>
                <c:formatCode>#,##0.00</c:formatCode>
                <c:ptCount val="17"/>
                <c:pt idx="0">
                  <c:v>2921.34</c:v>
                </c:pt>
                <c:pt idx="1">
                  <c:v>2281.59</c:v>
                </c:pt>
                <c:pt idx="2">
                  <c:v>12738</c:v>
                </c:pt>
                <c:pt idx="3">
                  <c:v>35</c:v>
                </c:pt>
                <c:pt idx="4">
                  <c:v>78</c:v>
                </c:pt>
                <c:pt idx="5">
                  <c:v>20506.917999999998</c:v>
                </c:pt>
                <c:pt idx="6">
                  <c:v>317</c:v>
                </c:pt>
                <c:pt idx="7">
                  <c:v>2.29</c:v>
                </c:pt>
                <c:pt idx="8">
                  <c:v>4293.5</c:v>
                </c:pt>
                <c:pt idx="9">
                  <c:v>27974.319000000003</c:v>
                </c:pt>
                <c:pt idx="10">
                  <c:v>3145.3281000000002</c:v>
                </c:pt>
                <c:pt idx="11">
                  <c:v>598</c:v>
                </c:pt>
                <c:pt idx="12">
                  <c:v>257</c:v>
                </c:pt>
                <c:pt idx="13">
                  <c:v>23236.28</c:v>
                </c:pt>
                <c:pt idx="14">
                  <c:v>2045.46</c:v>
                </c:pt>
                <c:pt idx="15">
                  <c:v>108.821</c:v>
                </c:pt>
                <c:pt idx="16">
                  <c:v>2017.24</c:v>
                </c:pt>
              </c:numCache>
            </c:numRef>
          </c:val>
        </c:ser>
        <c:dLbls>
          <c:showLegendKey val="0"/>
          <c:showVal val="0"/>
          <c:showCatName val="0"/>
          <c:showSerName val="0"/>
          <c:showPercent val="0"/>
          <c:showBubbleSize val="0"/>
        </c:dLbls>
        <c:gapWidth val="150"/>
        <c:shape val="box"/>
        <c:axId val="92494464"/>
        <c:axId val="92496256"/>
        <c:axId val="0"/>
      </c:bar3DChart>
      <c:catAx>
        <c:axId val="92494464"/>
        <c:scaling>
          <c:orientation val="minMax"/>
        </c:scaling>
        <c:delete val="0"/>
        <c:axPos val="b"/>
        <c:majorTickMark val="out"/>
        <c:minorTickMark val="none"/>
        <c:tickLblPos val="nextTo"/>
        <c:txPr>
          <a:bodyPr/>
          <a:lstStyle/>
          <a:p>
            <a:pPr>
              <a:defRPr sz="900" baseline="0"/>
            </a:pPr>
            <a:endParaRPr lang="es-MX"/>
          </a:p>
        </c:txPr>
        <c:crossAx val="92496256"/>
        <c:crosses val="autoZero"/>
        <c:auto val="1"/>
        <c:lblAlgn val="ctr"/>
        <c:lblOffset val="100"/>
        <c:noMultiLvlLbl val="0"/>
      </c:catAx>
      <c:valAx>
        <c:axId val="92496256"/>
        <c:scaling>
          <c:orientation val="minMax"/>
          <c:max val="25000"/>
          <c:min val="0"/>
        </c:scaling>
        <c:delete val="0"/>
        <c:axPos val="l"/>
        <c:majorGridlines>
          <c:spPr>
            <a:ln>
              <a:noFill/>
            </a:ln>
          </c:spPr>
        </c:majorGridlines>
        <c:numFmt formatCode="#,##0" sourceLinked="0"/>
        <c:majorTickMark val="out"/>
        <c:minorTickMark val="none"/>
        <c:tickLblPos val="nextTo"/>
        <c:crossAx val="92494464"/>
        <c:crosses val="autoZero"/>
        <c:crossBetween val="between"/>
        <c:majorUnit val="2000"/>
        <c:minorUnit val="1000"/>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F2398569371644A929FE8F20750D8C3" ma:contentTypeVersion="2" ma:contentTypeDescription="Crear nuevo documento." ma:contentTypeScope="" ma:versionID="3a187ccbad63602900771df7f4782dce">
  <xsd:schema xmlns:xsd="http://www.w3.org/2001/XMLSchema" xmlns:xs="http://www.w3.org/2001/XMLSchema" xmlns:p="http://schemas.microsoft.com/office/2006/metadata/properties" targetNamespace="http://schemas.microsoft.com/office/2006/metadata/properties" ma:root="true" ma:fieldsID="b214b71dad3188b9899919bc7a99a9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27B1A-C7EF-4C35-AA0F-25312697B6FA}">
  <ds:schemaRefs>
    <ds:schemaRef ds:uri="http://schemas.microsoft.com/sharepoint/v3/contenttype/forms"/>
  </ds:schemaRefs>
</ds:datastoreItem>
</file>

<file path=customXml/itemProps2.xml><?xml version="1.0" encoding="utf-8"?>
<ds:datastoreItem xmlns:ds="http://schemas.openxmlformats.org/officeDocument/2006/customXml" ds:itemID="{44A21B14-47D5-4783-82CA-3D56B8395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0BBC01A-9FE7-44D2-9219-08BE9EF607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5754D7-ECD4-4D6B-B943-69199CD6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8153</Words>
  <Characters>44845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Mausproduction</Company>
  <LinksUpToDate>false</LinksUpToDate>
  <CharactersWithSpaces>52893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  Navarro</dc:creator>
  <cp:lastModifiedBy>Marisol Avila Vargas</cp:lastModifiedBy>
  <cp:revision>14</cp:revision>
  <cp:lastPrinted>2017-12-05T16:18:00Z</cp:lastPrinted>
  <dcterms:created xsi:type="dcterms:W3CDTF">2018-02-28T19:55:00Z</dcterms:created>
  <dcterms:modified xsi:type="dcterms:W3CDTF">2018-02-28T20:54:00Z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0x010100CF2398569371644A929FE8F20750D8C3</vt:lpwstr>
  </property>
</Properties>
</file>